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2B18" w14:textId="6DB4482F" w:rsidR="00A81121" w:rsidRDefault="0022321B">
      <w:r>
        <w:t>This template might be adapted to be used by schools to present their school improvement plan.  Schools are free to present their plans in whichever format works for them – this template is provided in response to a request from some primary headteachers.</w:t>
      </w:r>
    </w:p>
    <w:p w14:paraId="3842348D" w14:textId="5EE6DA44" w:rsidR="0022321B" w:rsidRDefault="0022321B"/>
    <w:p w14:paraId="595042C3" w14:textId="2E1BA548" w:rsidR="0022321B" w:rsidRDefault="00F50CB1">
      <w:r>
        <w:t>Some notes about the template</w:t>
      </w:r>
      <w:r w:rsidR="00627574">
        <w:t>:</w:t>
      </w:r>
    </w:p>
    <w:p w14:paraId="6EEB2CCE" w14:textId="1470CC6C" w:rsidR="0022321B" w:rsidRDefault="0022321B">
      <w:r>
        <w:t>Page 1:  Set out what came out of your self</w:t>
      </w:r>
      <w:r w:rsidR="003C7D3E">
        <w:t>-</w:t>
      </w:r>
      <w:r>
        <w:t>evaluation</w:t>
      </w:r>
      <w:r w:rsidR="003C7D3E">
        <w:t>.  There is no point doing SEF if it doesn’t inform this plan</w:t>
      </w:r>
    </w:p>
    <w:p w14:paraId="465F03CE" w14:textId="35439FA1" w:rsidR="003C7D3E" w:rsidRDefault="003C7D3E">
      <w:r>
        <w:t>Page 1:  Set out what you are trying to achieve over the next 3 years – you cannot do everything in one year, so be clear about what is coming in year 2 and 3</w:t>
      </w:r>
    </w:p>
    <w:p w14:paraId="7E4FA439" w14:textId="1AC59893" w:rsidR="003C7D3E" w:rsidRDefault="003C7D3E">
      <w:r>
        <w:t xml:space="preserve">Page 2 – 4:  Your 3 main things for this year – these are whole school things.  They are things that broadly involve everyone / all year groups / all subjects / impact on all students.  </w:t>
      </w:r>
      <w:r w:rsidR="00C76CDA">
        <w:t>They are the big things.</w:t>
      </w:r>
    </w:p>
    <w:p w14:paraId="297B022A" w14:textId="1ABDB243" w:rsidR="00C76CDA" w:rsidRDefault="00C76CDA">
      <w:r>
        <w:t>Page 5:  These will be key other items you wish to develop that may not be whole school in nature, but significant in the school’s development</w:t>
      </w:r>
    </w:p>
    <w:p w14:paraId="2BDFD38D" w14:textId="5DEFDAF6" w:rsidR="00627574" w:rsidRDefault="00627574"/>
    <w:p w14:paraId="55AFEADB" w14:textId="668C8C7D" w:rsidR="00627574" w:rsidRPr="00627574" w:rsidRDefault="00627574" w:rsidP="00627574">
      <w:pPr>
        <w:jc w:val="center"/>
        <w:rPr>
          <w:b/>
          <w:bCs/>
          <w:color w:val="FF0000"/>
        </w:rPr>
      </w:pPr>
      <w:r w:rsidRPr="00627574">
        <w:rPr>
          <w:b/>
          <w:bCs/>
          <w:color w:val="FF0000"/>
        </w:rPr>
        <w:t>Don’t try to capture everything – it is more important to do it than to write about it!</w:t>
      </w:r>
    </w:p>
    <w:p w14:paraId="2C86E6B6" w14:textId="4E4D9860" w:rsidR="00C76CDA" w:rsidRDefault="00C76CDA"/>
    <w:p w14:paraId="11DB86ED" w14:textId="2DD3E2BA" w:rsidR="00C76CDA" w:rsidRDefault="00C76CDA"/>
    <w:p w14:paraId="34ADCEFD" w14:textId="0AEA9C73" w:rsidR="00C76CDA" w:rsidRDefault="00C76CDA"/>
    <w:p w14:paraId="6580A7C4" w14:textId="13B0E8B1" w:rsidR="00C76CDA" w:rsidRDefault="00C76CDA"/>
    <w:p w14:paraId="04DB83A7" w14:textId="77777777" w:rsidR="00C76CDA" w:rsidRDefault="00C76CDA"/>
    <w:p w14:paraId="5A70B0DA" w14:textId="77777777" w:rsidR="0022321B" w:rsidRDefault="0022321B"/>
    <w:p w14:paraId="3A56C586" w14:textId="74565DBB" w:rsidR="0022321B" w:rsidRDefault="0022321B"/>
    <w:p w14:paraId="3056B463" w14:textId="095311B6" w:rsidR="00C76CDA" w:rsidRDefault="00C76CDA"/>
    <w:p w14:paraId="52DB1B21" w14:textId="3AAC9AAE" w:rsidR="00C76CDA" w:rsidRDefault="00C76CDA"/>
    <w:p w14:paraId="0AB6C8F3" w14:textId="2147CD8C" w:rsidR="00C76CDA" w:rsidRDefault="00C76CDA"/>
    <w:p w14:paraId="5AA54155" w14:textId="10C8530B" w:rsidR="00C76CDA" w:rsidRDefault="00C76CDA"/>
    <w:p w14:paraId="70267574" w14:textId="46381807" w:rsidR="00C76CDA" w:rsidRDefault="00C76CDA"/>
    <w:p w14:paraId="70FE9F21" w14:textId="7015871E" w:rsidR="00C76CDA" w:rsidRDefault="00C76CDA">
      <w:r>
        <w:t xml:space="preserve">What does school </w:t>
      </w:r>
      <w:proofErr w:type="spellStart"/>
      <w:r>
        <w:t>self evaluation</w:t>
      </w:r>
      <w:proofErr w:type="spellEnd"/>
      <w:r>
        <w:t xml:space="preserve"> </w:t>
      </w:r>
      <w:r w:rsidR="00035A68">
        <w:t>identify needs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0F133A" w:rsidRPr="000F133A" w14:paraId="0DD7BFED" w14:textId="77777777" w:rsidTr="000F133A">
        <w:tc>
          <w:tcPr>
            <w:tcW w:w="3964" w:type="dxa"/>
            <w:shd w:val="clear" w:color="auto" w:fill="2E74B5" w:themeFill="accent5" w:themeFillShade="BF"/>
          </w:tcPr>
          <w:p w14:paraId="017516A6" w14:textId="22617B3E" w:rsidR="00035A68" w:rsidRPr="000F133A" w:rsidRDefault="00035A68">
            <w:pPr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Area for improvement</w:t>
            </w:r>
          </w:p>
        </w:tc>
        <w:tc>
          <w:tcPr>
            <w:tcW w:w="9984" w:type="dxa"/>
            <w:shd w:val="clear" w:color="auto" w:fill="2E74B5" w:themeFill="accent5" w:themeFillShade="BF"/>
          </w:tcPr>
          <w:p w14:paraId="03F29F59" w14:textId="749C3797" w:rsidR="00035A68" w:rsidRPr="000F133A" w:rsidRDefault="00035A68">
            <w:pPr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Why this is important</w:t>
            </w:r>
          </w:p>
        </w:tc>
      </w:tr>
      <w:tr w:rsidR="00035A68" w14:paraId="17115661" w14:textId="77777777" w:rsidTr="000F133A">
        <w:trPr>
          <w:trHeight w:val="775"/>
        </w:trPr>
        <w:tc>
          <w:tcPr>
            <w:tcW w:w="3964" w:type="dxa"/>
          </w:tcPr>
          <w:p w14:paraId="28EA949D" w14:textId="457B1225" w:rsidR="00035A68" w:rsidRDefault="005E1A1A">
            <w:r>
              <w:t>Catholic life of the school</w:t>
            </w:r>
          </w:p>
        </w:tc>
        <w:tc>
          <w:tcPr>
            <w:tcW w:w="9984" w:type="dxa"/>
          </w:tcPr>
          <w:p w14:paraId="10334654" w14:textId="77777777" w:rsidR="00035A68" w:rsidRDefault="005E1A1A">
            <w:r>
              <w:t>To fully re establish the liturgical life of the school</w:t>
            </w:r>
          </w:p>
          <w:p w14:paraId="25E89992" w14:textId="77777777" w:rsidR="005E1A1A" w:rsidRDefault="005E1A1A">
            <w:r>
              <w:t>To develop chaplaincy including pupil led worship</w:t>
            </w:r>
          </w:p>
          <w:p w14:paraId="4A54175E" w14:textId="0BDB4578" w:rsidR="005E1A1A" w:rsidRDefault="005E1A1A">
            <w:r>
              <w:t>To involve parents in the Catholic life of the school</w:t>
            </w:r>
          </w:p>
        </w:tc>
      </w:tr>
      <w:tr w:rsidR="00FD6824" w14:paraId="7456E38D" w14:textId="77777777" w:rsidTr="000F133A">
        <w:trPr>
          <w:trHeight w:val="775"/>
        </w:trPr>
        <w:tc>
          <w:tcPr>
            <w:tcW w:w="3964" w:type="dxa"/>
          </w:tcPr>
          <w:p w14:paraId="4D930913" w14:textId="7CB34117" w:rsidR="00FD6824" w:rsidRDefault="00FD6824">
            <w:r>
              <w:t>SEND</w:t>
            </w:r>
          </w:p>
        </w:tc>
        <w:tc>
          <w:tcPr>
            <w:tcW w:w="9984" w:type="dxa"/>
          </w:tcPr>
          <w:p w14:paraId="539C6E0A" w14:textId="77777777" w:rsidR="00F73096" w:rsidRDefault="00F73096">
            <w:r>
              <w:t xml:space="preserve">Trust wide priority this year. </w:t>
            </w:r>
          </w:p>
          <w:p w14:paraId="11651313" w14:textId="4A5FADD4" w:rsidR="00FD6824" w:rsidRDefault="00F73096">
            <w:r>
              <w:t>What is essential for pupils with SEND is usually helpful for all.</w:t>
            </w:r>
          </w:p>
          <w:p w14:paraId="1CD00B86" w14:textId="74162A63" w:rsidR="00F73096" w:rsidRDefault="00F73096"/>
        </w:tc>
      </w:tr>
      <w:tr w:rsidR="005E1A1A" w14:paraId="6BEFF95C" w14:textId="77777777" w:rsidTr="000F133A">
        <w:trPr>
          <w:trHeight w:val="775"/>
        </w:trPr>
        <w:tc>
          <w:tcPr>
            <w:tcW w:w="3964" w:type="dxa"/>
          </w:tcPr>
          <w:p w14:paraId="0F2B89EE" w14:textId="0B398E1C" w:rsidR="005E1A1A" w:rsidRDefault="005E1A1A" w:rsidP="005E1A1A">
            <w:r>
              <w:t>Middle leadership</w:t>
            </w:r>
          </w:p>
        </w:tc>
        <w:tc>
          <w:tcPr>
            <w:tcW w:w="9984" w:type="dxa"/>
          </w:tcPr>
          <w:p w14:paraId="145715E7" w14:textId="3A0D8012" w:rsidR="005E1A1A" w:rsidRDefault="005E1A1A" w:rsidP="005E1A1A">
            <w:r>
              <w:t>To ensure that all areas of the curriculum are appropriately taught in all year groups and that children make good or better progress in all subjects</w:t>
            </w:r>
          </w:p>
        </w:tc>
      </w:tr>
      <w:tr w:rsidR="005E1A1A" w14:paraId="1F36E261" w14:textId="77777777" w:rsidTr="000F133A">
        <w:trPr>
          <w:trHeight w:val="775"/>
        </w:trPr>
        <w:tc>
          <w:tcPr>
            <w:tcW w:w="3964" w:type="dxa"/>
          </w:tcPr>
          <w:p w14:paraId="703E3255" w14:textId="10980739" w:rsidR="005E1A1A" w:rsidRDefault="005E1A1A" w:rsidP="005E1A1A">
            <w:r>
              <w:t>Behaviour for Learning</w:t>
            </w:r>
          </w:p>
        </w:tc>
        <w:tc>
          <w:tcPr>
            <w:tcW w:w="9984" w:type="dxa"/>
          </w:tcPr>
          <w:p w14:paraId="67B3D8A4" w14:textId="77777777" w:rsidR="005E1A1A" w:rsidRDefault="005E1A1A" w:rsidP="005E1A1A">
            <w:r>
              <w:t>Identified as a factor limiting progress in Peer Review</w:t>
            </w:r>
          </w:p>
          <w:p w14:paraId="1D1DE715" w14:textId="3EEE92D2" w:rsidR="00E21006" w:rsidRDefault="00E21006" w:rsidP="005E1A1A">
            <w:r>
              <w:t>Behaviour for learning gains from growth mindset project, lost through the pandemic need to be recovered</w:t>
            </w:r>
          </w:p>
        </w:tc>
      </w:tr>
      <w:tr w:rsidR="005E1A1A" w14:paraId="371CA4E1" w14:textId="77777777" w:rsidTr="000F133A">
        <w:trPr>
          <w:trHeight w:val="775"/>
        </w:trPr>
        <w:tc>
          <w:tcPr>
            <w:tcW w:w="3964" w:type="dxa"/>
          </w:tcPr>
          <w:p w14:paraId="34EA8DF4" w14:textId="2966B9EA" w:rsidR="005E1A1A" w:rsidRDefault="005E1A1A" w:rsidP="005E1A1A">
            <w:r>
              <w:t>Writing</w:t>
            </w:r>
          </w:p>
        </w:tc>
        <w:tc>
          <w:tcPr>
            <w:tcW w:w="9984" w:type="dxa"/>
          </w:tcPr>
          <w:p w14:paraId="4E8E80D3" w14:textId="77777777" w:rsidR="005E1A1A" w:rsidRDefault="005E1A1A" w:rsidP="005E1A1A">
            <w:r>
              <w:t>Inconsistent outcomes across year groups and classes</w:t>
            </w:r>
          </w:p>
          <w:p w14:paraId="2554891B" w14:textId="7E184D19" w:rsidR="00901D59" w:rsidRDefault="00901D59" w:rsidP="005E1A1A">
            <w:r>
              <w:t xml:space="preserve">Relatively lower attainment in </w:t>
            </w:r>
            <w:proofErr w:type="spellStart"/>
            <w:r>
              <w:t>GPaS</w:t>
            </w:r>
            <w:proofErr w:type="spellEnd"/>
            <w:r>
              <w:t xml:space="preserve"> </w:t>
            </w:r>
            <w:r w:rsidR="00576716">
              <w:t>in Year</w:t>
            </w:r>
            <w:r w:rsidR="00474DC4">
              <w:t xml:space="preserve">s 3, 4 and 5 </w:t>
            </w:r>
            <w:r>
              <w:t>compared to Reading an</w:t>
            </w:r>
            <w:r w:rsidR="00F73096">
              <w:t>d</w:t>
            </w:r>
            <w:r>
              <w:t xml:space="preserve"> Maths</w:t>
            </w:r>
            <w:r w:rsidR="00F73096">
              <w:t xml:space="preserve"> – Writing outcomes have not yet recovered to pre-pandemic levels</w:t>
            </w:r>
          </w:p>
        </w:tc>
      </w:tr>
    </w:tbl>
    <w:p w14:paraId="04ED83E3" w14:textId="7D5112BF" w:rsidR="00035A68" w:rsidRDefault="00035A68"/>
    <w:p w14:paraId="2A493235" w14:textId="5517E8CE" w:rsidR="00901D59" w:rsidRDefault="00901D59"/>
    <w:p w14:paraId="114B009A" w14:textId="0562DEA7" w:rsidR="00901D59" w:rsidRDefault="00901D59"/>
    <w:p w14:paraId="3D0463D1" w14:textId="6C7616C6" w:rsidR="00901D59" w:rsidRDefault="00901D59"/>
    <w:p w14:paraId="09549F92" w14:textId="0E7A5E69" w:rsidR="00901D59" w:rsidRDefault="00901D59"/>
    <w:p w14:paraId="0784A8BB" w14:textId="0749C576" w:rsidR="00901D59" w:rsidRDefault="00901D59"/>
    <w:p w14:paraId="3428E3D5" w14:textId="1FB9436A" w:rsidR="00901D59" w:rsidRDefault="00901D59"/>
    <w:p w14:paraId="215BF59A" w14:textId="5FE9E258" w:rsidR="00901D59" w:rsidRDefault="00901D59"/>
    <w:p w14:paraId="2A9D3C29" w14:textId="6D19C3D6" w:rsidR="00901D59" w:rsidRDefault="00901D59"/>
    <w:p w14:paraId="107AEBDF" w14:textId="56B778B1" w:rsidR="00901D59" w:rsidRDefault="00901D59"/>
    <w:p w14:paraId="579DFE5C" w14:textId="77777777" w:rsidR="00901D59" w:rsidRDefault="00901D59"/>
    <w:p w14:paraId="5FE5A99B" w14:textId="77A8DD9A" w:rsidR="00035A68" w:rsidRDefault="00035A68">
      <w:r>
        <w:t xml:space="preserve">The </w:t>
      </w:r>
      <w:proofErr w:type="gramStart"/>
      <w:r>
        <w:t>3 year</w:t>
      </w:r>
      <w:proofErr w:type="gramEnd"/>
      <w:r>
        <w:t xml:space="preserve"> plan: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14"/>
        <w:gridCol w:w="4531"/>
        <w:gridCol w:w="118"/>
        <w:gridCol w:w="4649"/>
        <w:gridCol w:w="478"/>
        <w:gridCol w:w="4172"/>
        <w:gridCol w:w="648"/>
      </w:tblGrid>
      <w:tr w:rsidR="000F133A" w:rsidRPr="000F133A" w14:paraId="21DC0DD2" w14:textId="77777777" w:rsidTr="00893FDB">
        <w:trPr>
          <w:gridBefore w:val="1"/>
          <w:gridAfter w:val="1"/>
          <w:wBefore w:w="714" w:type="dxa"/>
          <w:wAfter w:w="648" w:type="dxa"/>
        </w:trPr>
        <w:tc>
          <w:tcPr>
            <w:tcW w:w="4649" w:type="dxa"/>
            <w:gridSpan w:val="2"/>
            <w:shd w:val="clear" w:color="auto" w:fill="2E74B5" w:themeFill="accent5" w:themeFillShade="BF"/>
          </w:tcPr>
          <w:p w14:paraId="196AE6ED" w14:textId="6B74832B" w:rsidR="00035A68" w:rsidRPr="000F133A" w:rsidRDefault="00035A68" w:rsidP="000F133A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4649" w:type="dxa"/>
            <w:shd w:val="clear" w:color="auto" w:fill="2E74B5" w:themeFill="accent5" w:themeFillShade="BF"/>
          </w:tcPr>
          <w:p w14:paraId="3529DBD4" w14:textId="236C8FB9" w:rsidR="00035A68" w:rsidRPr="000F133A" w:rsidRDefault="00035A68" w:rsidP="000F133A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4650" w:type="dxa"/>
            <w:gridSpan w:val="2"/>
            <w:shd w:val="clear" w:color="auto" w:fill="2E74B5" w:themeFill="accent5" w:themeFillShade="BF"/>
          </w:tcPr>
          <w:p w14:paraId="21E323AB" w14:textId="495A2FDC" w:rsidR="00035A68" w:rsidRPr="000F133A" w:rsidRDefault="00035A68" w:rsidP="000F133A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YEAR 3</w:t>
            </w:r>
          </w:p>
        </w:tc>
      </w:tr>
      <w:tr w:rsidR="00035A68" w14:paraId="61E0B179" w14:textId="77777777" w:rsidTr="00893FDB">
        <w:trPr>
          <w:gridBefore w:val="1"/>
          <w:gridAfter w:val="1"/>
          <w:wBefore w:w="714" w:type="dxa"/>
          <w:wAfter w:w="648" w:type="dxa"/>
          <w:trHeight w:val="4198"/>
        </w:trPr>
        <w:tc>
          <w:tcPr>
            <w:tcW w:w="4649" w:type="dxa"/>
            <w:gridSpan w:val="2"/>
          </w:tcPr>
          <w:p w14:paraId="58BF4A10" w14:textId="77777777" w:rsidR="00035A68" w:rsidRDefault="00035A68"/>
          <w:p w14:paraId="189031B4" w14:textId="1FF3656A" w:rsidR="00901D59" w:rsidRDefault="008F2C09" w:rsidP="00901D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 establish</w:t>
            </w:r>
            <w:proofErr w:type="spellEnd"/>
            <w:r>
              <w:t xml:space="preserve"> school and class Mass programme; </w:t>
            </w:r>
            <w:r w:rsidR="001A0D20">
              <w:t xml:space="preserve">chaplaincy team </w:t>
            </w:r>
            <w:r>
              <w:t>introduce structured class prayer sessions</w:t>
            </w:r>
            <w:r w:rsidR="005D421C">
              <w:t>; develop pupil leadership of prayer and worship</w:t>
            </w:r>
          </w:p>
          <w:p w14:paraId="1080EE7D" w14:textId="469560A4" w:rsidR="00077186" w:rsidRDefault="00077186" w:rsidP="00901D59">
            <w:pPr>
              <w:pStyle w:val="ListParagraph"/>
              <w:numPr>
                <w:ilvl w:val="0"/>
                <w:numId w:val="2"/>
              </w:numPr>
            </w:pPr>
            <w:r>
              <w:t>Use additional staff time to split Y6 into 3 groups for core teaching in the mornings</w:t>
            </w:r>
          </w:p>
          <w:p w14:paraId="180594A7" w14:textId="4F876F9D" w:rsidR="005D3142" w:rsidRDefault="00F73096" w:rsidP="008B439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SENDCo</w:t>
            </w:r>
            <w:proofErr w:type="spellEnd"/>
            <w:r>
              <w:t xml:space="preserve"> </w:t>
            </w:r>
            <w:r w:rsidR="00CF024A">
              <w:t xml:space="preserve">uses additional time to lead </w:t>
            </w:r>
            <w:r w:rsidR="00BC33A0">
              <w:t>inclusion strategies</w:t>
            </w:r>
          </w:p>
          <w:p w14:paraId="19D1C5A3" w14:textId="77777777" w:rsidR="00474DC4" w:rsidRDefault="00474DC4" w:rsidP="00474DC4">
            <w:pPr>
              <w:pStyle w:val="ListParagraph"/>
            </w:pPr>
          </w:p>
          <w:p w14:paraId="0BF00EB3" w14:textId="419A25C9" w:rsidR="008F2C09" w:rsidRDefault="00652032" w:rsidP="00901D59">
            <w:pPr>
              <w:pStyle w:val="ListParagraph"/>
              <w:numPr>
                <w:ilvl w:val="0"/>
                <w:numId w:val="2"/>
              </w:numPr>
            </w:pPr>
            <w:r>
              <w:t>Re-set expectations of Middle Leaders in line with STCAT</w:t>
            </w:r>
          </w:p>
          <w:p w14:paraId="4750734E" w14:textId="77777777" w:rsidR="00FC352E" w:rsidRDefault="00FC352E" w:rsidP="00FC352E">
            <w:pPr>
              <w:pStyle w:val="ListParagraph"/>
            </w:pPr>
          </w:p>
          <w:p w14:paraId="51A879AB" w14:textId="7CA8ACF8" w:rsidR="00FC352E" w:rsidRDefault="00FC352E" w:rsidP="00901D59">
            <w:pPr>
              <w:pStyle w:val="ListParagraph"/>
              <w:numPr>
                <w:ilvl w:val="0"/>
                <w:numId w:val="2"/>
              </w:numPr>
            </w:pPr>
            <w:r>
              <w:t>Behaviour for learning is a key focus in all classes and for all observations to develop St Edward’s house style (following the less formal approach during recovery from the pandemic lockdowns/ absences)</w:t>
            </w:r>
          </w:p>
          <w:p w14:paraId="6841394E" w14:textId="55A63AB8" w:rsidR="00901D59" w:rsidRDefault="00901D59" w:rsidP="00901D59">
            <w:pPr>
              <w:pStyle w:val="ListParagraph"/>
              <w:numPr>
                <w:ilvl w:val="0"/>
                <w:numId w:val="2"/>
              </w:numPr>
            </w:pPr>
            <w:r>
              <w:t>Reshape the Writing curriculum to integrate grammar work within the teaching of writing</w:t>
            </w:r>
            <w:r w:rsidR="00FC352E">
              <w:t xml:space="preserve"> and to offer regular opportunities to write in all subjects</w:t>
            </w:r>
          </w:p>
          <w:p w14:paraId="772CEEAB" w14:textId="707599DB" w:rsidR="00474DC4" w:rsidRDefault="00474DC4" w:rsidP="00474DC4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</w:t>
            </w:r>
            <w:proofErr w:type="spellStart"/>
            <w:r>
              <w:t>Oracy</w:t>
            </w:r>
            <w:proofErr w:type="spellEnd"/>
            <w:r>
              <w:t xml:space="preserve"> 21 project to develop pedagogy and pupil skills and to use a talk for writing approach in Years 3 and 4</w:t>
            </w:r>
          </w:p>
          <w:p w14:paraId="120AFBB2" w14:textId="650E5084" w:rsidR="00BC33A0" w:rsidRDefault="00BC33A0" w:rsidP="00901D59">
            <w:pPr>
              <w:pStyle w:val="ListParagraph"/>
              <w:numPr>
                <w:ilvl w:val="0"/>
                <w:numId w:val="2"/>
              </w:numPr>
            </w:pPr>
            <w:r>
              <w:t>Add additional fire door in hall; complete LED lighting</w:t>
            </w:r>
            <w:r w:rsidR="00966E0B">
              <w:t>; investigate solar panels</w:t>
            </w:r>
            <w:r w:rsidR="00474DC4">
              <w:t>; investigate toilets refurb</w:t>
            </w:r>
          </w:p>
        </w:tc>
        <w:tc>
          <w:tcPr>
            <w:tcW w:w="4649" w:type="dxa"/>
          </w:tcPr>
          <w:p w14:paraId="3889C7F4" w14:textId="77777777" w:rsidR="00035A68" w:rsidRDefault="00035A68"/>
          <w:p w14:paraId="2D43EEAB" w14:textId="39360462" w:rsidR="001A0D20" w:rsidRDefault="001A0D20" w:rsidP="001A0D20">
            <w:pPr>
              <w:pStyle w:val="ListParagraph"/>
              <w:numPr>
                <w:ilvl w:val="0"/>
                <w:numId w:val="3"/>
              </w:numPr>
            </w:pPr>
            <w:r>
              <w:t>Develop pupil led prayer and worship including pupil liturgy team and chaplaincy team</w:t>
            </w:r>
          </w:p>
          <w:p w14:paraId="6852E77C" w14:textId="77777777" w:rsidR="00474DC4" w:rsidRDefault="00474DC4" w:rsidP="00474DC4">
            <w:pPr>
              <w:pStyle w:val="ListParagraph"/>
            </w:pPr>
          </w:p>
          <w:p w14:paraId="3AE26C98" w14:textId="5E42FEA3" w:rsidR="001A0D20" w:rsidRDefault="001A0D20" w:rsidP="005D3142">
            <w:pPr>
              <w:pStyle w:val="ListParagraph"/>
              <w:numPr>
                <w:ilvl w:val="0"/>
                <w:numId w:val="3"/>
              </w:numPr>
            </w:pPr>
            <w:r>
              <w:t>Assess impact of 3 way split in Y6</w:t>
            </w:r>
            <w:r w:rsidR="005D3142">
              <w:t xml:space="preserve"> and review budget implications</w:t>
            </w:r>
          </w:p>
          <w:p w14:paraId="4B2F979E" w14:textId="13245635" w:rsidR="005D3142" w:rsidRDefault="005D3142" w:rsidP="005D3142">
            <w:pPr>
              <w:pStyle w:val="ListParagraph"/>
              <w:numPr>
                <w:ilvl w:val="0"/>
                <w:numId w:val="3"/>
              </w:numPr>
            </w:pPr>
            <w:r>
              <w:t xml:space="preserve">Consolidate ‘St Edward’s way’ inclusion strategies; </w:t>
            </w:r>
            <w:proofErr w:type="gramStart"/>
            <w:r>
              <w:t>Possible  further</w:t>
            </w:r>
            <w:proofErr w:type="gramEnd"/>
            <w:r>
              <w:t xml:space="preserve"> investigation of ARP</w:t>
            </w:r>
          </w:p>
          <w:p w14:paraId="740BDD8F" w14:textId="32120BA6" w:rsidR="005D3142" w:rsidRDefault="005D3142" w:rsidP="005D3142">
            <w:pPr>
              <w:pStyle w:val="ListParagraph"/>
              <w:numPr>
                <w:ilvl w:val="0"/>
                <w:numId w:val="3"/>
              </w:numPr>
            </w:pPr>
            <w:r>
              <w:t>Middle leaders drive improvements in pedagogy in key target areas</w:t>
            </w:r>
          </w:p>
          <w:p w14:paraId="7955AC2E" w14:textId="31742982" w:rsidR="00FC352E" w:rsidRDefault="00FC352E" w:rsidP="00FC352E"/>
          <w:p w14:paraId="2ACD39CA" w14:textId="7E3A7A43" w:rsidR="00FC352E" w:rsidRDefault="00FC352E" w:rsidP="00FC352E">
            <w:pPr>
              <w:pStyle w:val="ListParagraph"/>
              <w:numPr>
                <w:ilvl w:val="0"/>
                <w:numId w:val="5"/>
              </w:numPr>
            </w:pPr>
            <w:r>
              <w:t xml:space="preserve">Behaviour for learning is reviewed and growth mindset approaches are enhanced and reinforced following Inset with Doug </w:t>
            </w:r>
            <w:proofErr w:type="spellStart"/>
            <w:r>
              <w:t>Lemov</w:t>
            </w:r>
            <w:proofErr w:type="spellEnd"/>
          </w:p>
          <w:p w14:paraId="24714B50" w14:textId="77777777" w:rsidR="00FC352E" w:rsidRDefault="00FC352E" w:rsidP="00FC352E">
            <w:pPr>
              <w:pStyle w:val="ListParagraph"/>
            </w:pPr>
          </w:p>
          <w:p w14:paraId="1D6B225D" w14:textId="77777777" w:rsidR="00FC352E" w:rsidRDefault="00FC352E" w:rsidP="00FC352E"/>
          <w:p w14:paraId="7D953849" w14:textId="65278580" w:rsidR="005D3142" w:rsidRDefault="005D3142" w:rsidP="005D3142">
            <w:pPr>
              <w:pStyle w:val="ListParagraph"/>
              <w:numPr>
                <w:ilvl w:val="0"/>
                <w:numId w:val="3"/>
              </w:numPr>
            </w:pPr>
            <w:r>
              <w:t xml:space="preserve">Reshaped Writing curriculum </w:t>
            </w:r>
            <w:r w:rsidR="00966E0B">
              <w:t>including Grammar reviewed and outcomes moderated across all year groups</w:t>
            </w:r>
          </w:p>
          <w:p w14:paraId="3839657A" w14:textId="77777777" w:rsidR="00FC352E" w:rsidRDefault="00FC352E" w:rsidP="00FC352E">
            <w:pPr>
              <w:pStyle w:val="ListParagraph"/>
            </w:pPr>
          </w:p>
          <w:p w14:paraId="38D95EEE" w14:textId="77777777" w:rsidR="00474DC4" w:rsidRDefault="00474DC4" w:rsidP="00474DC4">
            <w:pPr>
              <w:pStyle w:val="ListParagraph"/>
              <w:numPr>
                <w:ilvl w:val="0"/>
                <w:numId w:val="3"/>
              </w:numPr>
            </w:pPr>
            <w:r>
              <w:t xml:space="preserve">Use/practise improved </w:t>
            </w:r>
            <w:proofErr w:type="spellStart"/>
            <w:r>
              <w:t>oracy</w:t>
            </w:r>
            <w:proofErr w:type="spellEnd"/>
            <w:r>
              <w:t xml:space="preserve"> skills in pupil parliament and in talk for writing</w:t>
            </w:r>
          </w:p>
          <w:p w14:paraId="18972FD7" w14:textId="77777777" w:rsidR="00474DC4" w:rsidRDefault="00474DC4" w:rsidP="00474DC4"/>
          <w:p w14:paraId="4A669D4D" w14:textId="63FBB515" w:rsidR="001A0D20" w:rsidRDefault="00966E0B" w:rsidP="00FC3C0F">
            <w:pPr>
              <w:pStyle w:val="ListParagraph"/>
              <w:numPr>
                <w:ilvl w:val="0"/>
                <w:numId w:val="3"/>
              </w:numPr>
            </w:pPr>
            <w:r>
              <w:t>Com</w:t>
            </w:r>
            <w:r w:rsidR="00474DC4">
              <w:t>p</w:t>
            </w:r>
            <w:r>
              <w:t>lete work to upgrade Y5 corridor toilets</w:t>
            </w:r>
          </w:p>
        </w:tc>
        <w:tc>
          <w:tcPr>
            <w:tcW w:w="4650" w:type="dxa"/>
            <w:gridSpan w:val="2"/>
          </w:tcPr>
          <w:p w14:paraId="2E717A7B" w14:textId="77777777" w:rsidR="00035A68" w:rsidRDefault="00035A68"/>
          <w:p w14:paraId="1875CD1C" w14:textId="77777777" w:rsidR="007D0C8E" w:rsidRDefault="007D0C8E" w:rsidP="00966E0B">
            <w:pPr>
              <w:pStyle w:val="ListParagraph"/>
              <w:numPr>
                <w:ilvl w:val="0"/>
                <w:numId w:val="4"/>
              </w:numPr>
            </w:pPr>
            <w:r>
              <w:t>Pupils plan and lead class liturgies as a matter of routine</w:t>
            </w:r>
          </w:p>
          <w:p w14:paraId="6201D792" w14:textId="6D83EC34" w:rsidR="007D0C8E" w:rsidRDefault="007D0C8E" w:rsidP="007D0C8E"/>
          <w:p w14:paraId="79097DB9" w14:textId="77777777" w:rsidR="00474DC4" w:rsidRDefault="00474DC4" w:rsidP="007D0C8E"/>
          <w:p w14:paraId="33E8B3D8" w14:textId="49E3D427" w:rsidR="007D0C8E" w:rsidRDefault="007D0C8E" w:rsidP="007D0C8E">
            <w:pPr>
              <w:pStyle w:val="ListParagraph"/>
              <w:numPr>
                <w:ilvl w:val="0"/>
                <w:numId w:val="4"/>
              </w:numPr>
            </w:pPr>
            <w:r>
              <w:t xml:space="preserve">3 way split in Y 6 is reviewed – </w:t>
            </w:r>
          </w:p>
          <w:p w14:paraId="444EC033" w14:textId="77777777" w:rsidR="007D0C8E" w:rsidRDefault="007D0C8E" w:rsidP="007D0C8E">
            <w:pPr>
              <w:pStyle w:val="ListParagraph"/>
            </w:pPr>
          </w:p>
          <w:p w14:paraId="51416689" w14:textId="77777777" w:rsidR="007D0C8E" w:rsidRDefault="007D0C8E" w:rsidP="007D0C8E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‘ St</w:t>
            </w:r>
            <w:proofErr w:type="gramEnd"/>
            <w:r>
              <w:t xml:space="preserve"> Edward’s way’ inclusion used as basis for SEND inclusion award</w:t>
            </w:r>
          </w:p>
          <w:p w14:paraId="55078171" w14:textId="77777777" w:rsidR="007D0C8E" w:rsidRDefault="007D0C8E" w:rsidP="007D0C8E">
            <w:pPr>
              <w:pStyle w:val="ListParagraph"/>
            </w:pPr>
          </w:p>
          <w:p w14:paraId="015E7150" w14:textId="77777777" w:rsidR="00FC352E" w:rsidRDefault="007D0C8E" w:rsidP="007D0C8E">
            <w:pPr>
              <w:pStyle w:val="ListParagraph"/>
              <w:numPr>
                <w:ilvl w:val="0"/>
                <w:numId w:val="4"/>
              </w:numPr>
            </w:pPr>
            <w:r>
              <w:t>Additional target areas are identified by middle leaders</w:t>
            </w:r>
          </w:p>
          <w:p w14:paraId="1F2DC2B6" w14:textId="77777777" w:rsidR="00FC352E" w:rsidRDefault="00FC352E" w:rsidP="00FC352E">
            <w:pPr>
              <w:pStyle w:val="ListParagraph"/>
            </w:pPr>
          </w:p>
          <w:p w14:paraId="332CDAF7" w14:textId="0622C05E" w:rsidR="00FC352E" w:rsidRDefault="00FC352E" w:rsidP="00FC352E">
            <w:pPr>
              <w:pStyle w:val="ListParagraph"/>
              <w:numPr>
                <w:ilvl w:val="0"/>
                <w:numId w:val="4"/>
              </w:numPr>
            </w:pPr>
            <w:r>
              <w:t xml:space="preserve">St Edward’s way is visible across the school. Pupils can make explicit their understanding of how their behaviour has impact on their </w:t>
            </w:r>
            <w:proofErr w:type="spellStart"/>
            <w:proofErr w:type="gramStart"/>
            <w:r>
              <w:t>learning.Transitions</w:t>
            </w:r>
            <w:proofErr w:type="spellEnd"/>
            <w:proofErr w:type="gramEnd"/>
            <w:r>
              <w:t xml:space="preserve"> between years are planned by teachers to minimise disruption to learning</w:t>
            </w:r>
          </w:p>
          <w:p w14:paraId="7924A6AD" w14:textId="77777777" w:rsidR="007D0C8E" w:rsidRDefault="007D0C8E" w:rsidP="007D0C8E">
            <w:pPr>
              <w:pStyle w:val="ListParagraph"/>
            </w:pPr>
          </w:p>
          <w:p w14:paraId="2364B9B5" w14:textId="0CF6DB54" w:rsidR="007D0C8E" w:rsidRDefault="00476317" w:rsidP="007D0C8E">
            <w:pPr>
              <w:pStyle w:val="ListParagraph"/>
              <w:numPr>
                <w:ilvl w:val="0"/>
                <w:numId w:val="4"/>
              </w:numPr>
            </w:pPr>
            <w:r>
              <w:t>Im</w:t>
            </w:r>
            <w:r w:rsidR="00FC352E">
              <w:t>p</w:t>
            </w:r>
            <w:r>
              <w:t xml:space="preserve">roved </w:t>
            </w:r>
            <w:proofErr w:type="gramStart"/>
            <w:r w:rsidR="007D0C8E">
              <w:t>Writing  outcomes</w:t>
            </w:r>
            <w:proofErr w:type="gramEnd"/>
            <w:r w:rsidR="007D0C8E">
              <w:t xml:space="preserve"> are reviewed t</w:t>
            </w:r>
            <w:r>
              <w:t>o further improve</w:t>
            </w:r>
          </w:p>
          <w:p w14:paraId="0A17B327" w14:textId="77777777" w:rsidR="00FC352E" w:rsidRDefault="00FC352E" w:rsidP="00FC352E">
            <w:pPr>
              <w:pStyle w:val="ListParagraph"/>
            </w:pPr>
          </w:p>
          <w:p w14:paraId="7548EF78" w14:textId="77777777" w:rsidR="00FC352E" w:rsidRDefault="00FC352E" w:rsidP="00FC352E">
            <w:pPr>
              <w:pStyle w:val="ListParagraph"/>
            </w:pPr>
          </w:p>
          <w:p w14:paraId="22CEAB07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</w:pPr>
            <w:r>
              <w:t xml:space="preserve">Improved </w:t>
            </w:r>
            <w:proofErr w:type="spellStart"/>
            <w:r>
              <w:t>oracy</w:t>
            </w:r>
            <w:proofErr w:type="spellEnd"/>
            <w:r>
              <w:t xml:space="preserve"> leads to performance and presentation opportunities </w:t>
            </w:r>
          </w:p>
          <w:p w14:paraId="51986233" w14:textId="77777777" w:rsidR="00474DC4" w:rsidRDefault="00474DC4" w:rsidP="00FC352E"/>
          <w:p w14:paraId="5DAD714E" w14:textId="6B6C734A" w:rsidR="00476317" w:rsidRPr="007D0C8E" w:rsidRDefault="00476317" w:rsidP="007D0C8E">
            <w:pPr>
              <w:pStyle w:val="ListParagraph"/>
              <w:numPr>
                <w:ilvl w:val="0"/>
                <w:numId w:val="4"/>
              </w:numPr>
            </w:pPr>
            <w:r>
              <w:t>Boiler replacement</w:t>
            </w:r>
          </w:p>
        </w:tc>
      </w:tr>
      <w:tr w:rsidR="00F50CB1" w:rsidRPr="00F50CB1" w14:paraId="49EEAA2C" w14:textId="77777777" w:rsidTr="00893FDB">
        <w:trPr>
          <w:trHeight w:val="1224"/>
        </w:trPr>
        <w:tc>
          <w:tcPr>
            <w:tcW w:w="15310" w:type="dxa"/>
            <w:gridSpan w:val="7"/>
            <w:shd w:val="clear" w:color="auto" w:fill="2E74B5" w:themeFill="accent5" w:themeFillShade="BF"/>
          </w:tcPr>
          <w:p w14:paraId="797500BB" w14:textId="2989A5C2" w:rsidR="0022321B" w:rsidRPr="00F50CB1" w:rsidRDefault="0022321B" w:rsidP="000C7E38">
            <w:pPr>
              <w:rPr>
                <w:i/>
                <w:i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IMPROVEMENT AIM 1</w:t>
            </w:r>
            <w:r w:rsidRPr="00F50CB1">
              <w:rPr>
                <w:b/>
                <w:bCs/>
                <w:color w:val="FFFFFF" w:themeColor="background1"/>
              </w:rPr>
              <w:t>:</w:t>
            </w:r>
            <w:r w:rsidRPr="00F50CB1">
              <w:rPr>
                <w:color w:val="FFFFFF" w:themeColor="background1"/>
              </w:rPr>
              <w:t xml:space="preserve"> </w:t>
            </w:r>
            <w:r w:rsidRPr="00F50CB1">
              <w:rPr>
                <w:i/>
                <w:iCs/>
                <w:color w:val="FFFFFF" w:themeColor="background1"/>
              </w:rPr>
              <w:t>(This will reflect the outcomes of self-evaluation and will be a key driver to WHOLE SCHOOL improvement)</w:t>
            </w:r>
          </w:p>
          <w:p w14:paraId="18A9ECD0" w14:textId="1576C77A" w:rsidR="0022321B" w:rsidRPr="00F50CB1" w:rsidRDefault="00893FDB" w:rsidP="000C7E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Catholic Life of the School</w:t>
            </w:r>
          </w:p>
        </w:tc>
      </w:tr>
      <w:tr w:rsidR="0022321B" w14:paraId="0DABD88D" w14:textId="77777777" w:rsidTr="00197A4F">
        <w:tc>
          <w:tcPr>
            <w:tcW w:w="5245" w:type="dxa"/>
            <w:gridSpan w:val="2"/>
            <w:shd w:val="clear" w:color="auto" w:fill="BDD6EE" w:themeFill="accent5" w:themeFillTint="66"/>
          </w:tcPr>
          <w:p w14:paraId="6403462E" w14:textId="77777777" w:rsidR="0022321B" w:rsidRPr="00E24BD6" w:rsidRDefault="0022321B" w:rsidP="000C7E38">
            <w:pPr>
              <w:rPr>
                <w:i/>
                <w:iCs/>
              </w:rPr>
            </w:pPr>
            <w:r>
              <w:t xml:space="preserve">KPI 1: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245" w:type="dxa"/>
            <w:gridSpan w:val="3"/>
            <w:shd w:val="clear" w:color="auto" w:fill="BDD6EE" w:themeFill="accent5" w:themeFillTint="66"/>
          </w:tcPr>
          <w:p w14:paraId="6CA837A3" w14:textId="77777777" w:rsidR="0022321B" w:rsidRDefault="0022321B" w:rsidP="000C7E38">
            <w:r>
              <w:t xml:space="preserve">KPI 2: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4820" w:type="dxa"/>
            <w:gridSpan w:val="2"/>
            <w:shd w:val="clear" w:color="auto" w:fill="BDD6EE" w:themeFill="accent5" w:themeFillTint="66"/>
          </w:tcPr>
          <w:p w14:paraId="0C6B5BC2" w14:textId="77777777" w:rsidR="0022321B" w:rsidRDefault="0022321B" w:rsidP="000C7E38">
            <w:r>
              <w:t xml:space="preserve">KPI 3: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</w:tr>
      <w:tr w:rsidR="0022321B" w:rsidRPr="00E24BD6" w14:paraId="22F3B79D" w14:textId="77777777" w:rsidTr="00197A4F">
        <w:tc>
          <w:tcPr>
            <w:tcW w:w="5245" w:type="dxa"/>
            <w:gridSpan w:val="2"/>
            <w:shd w:val="clear" w:color="auto" w:fill="DEEAF6" w:themeFill="accent5" w:themeFillTint="33"/>
          </w:tcPr>
          <w:p w14:paraId="149F601C" w14:textId="77777777" w:rsidR="0022321B" w:rsidRPr="00E24BD6" w:rsidRDefault="0022321B" w:rsidP="000C7E38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ADVENT ACTION MILESTONES</w:t>
            </w:r>
          </w:p>
        </w:tc>
        <w:tc>
          <w:tcPr>
            <w:tcW w:w="5245" w:type="dxa"/>
            <w:gridSpan w:val="3"/>
            <w:shd w:val="clear" w:color="auto" w:fill="DEEAF6" w:themeFill="accent5" w:themeFillTint="33"/>
          </w:tcPr>
          <w:p w14:paraId="4136BF34" w14:textId="77777777" w:rsidR="0022321B" w:rsidRPr="00E24BD6" w:rsidRDefault="0022321B" w:rsidP="000C7E38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LENT ACTION MILESTONES</w:t>
            </w:r>
          </w:p>
        </w:tc>
        <w:tc>
          <w:tcPr>
            <w:tcW w:w="4820" w:type="dxa"/>
            <w:gridSpan w:val="2"/>
            <w:shd w:val="clear" w:color="auto" w:fill="DEEAF6" w:themeFill="accent5" w:themeFillTint="33"/>
          </w:tcPr>
          <w:p w14:paraId="6C520E19" w14:textId="77777777" w:rsidR="0022321B" w:rsidRPr="00E24BD6" w:rsidRDefault="0022321B" w:rsidP="000C7E38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PENTECOST ACTION MILESTONES</w:t>
            </w:r>
          </w:p>
        </w:tc>
      </w:tr>
      <w:tr w:rsidR="0022321B" w14:paraId="25A2A884" w14:textId="77777777" w:rsidTr="00197A4F">
        <w:trPr>
          <w:trHeight w:val="5108"/>
        </w:trPr>
        <w:tc>
          <w:tcPr>
            <w:tcW w:w="5245" w:type="dxa"/>
            <w:gridSpan w:val="2"/>
          </w:tcPr>
          <w:p w14:paraId="0EF6C7C6" w14:textId="77777777" w:rsidR="0022321B" w:rsidRDefault="0022321B" w:rsidP="000C7E38"/>
          <w:p w14:paraId="15D62C30" w14:textId="77777777" w:rsidR="00893FDB" w:rsidRDefault="00893FDB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Re establish</w:t>
            </w:r>
            <w:proofErr w:type="spellEnd"/>
            <w:r>
              <w:t xml:space="preserve"> school and class Mass programme; chaplaincy team introduce structured class prayer sessions in all classes; develop pupil leadership of prayer and worship in all classes</w:t>
            </w:r>
          </w:p>
          <w:p w14:paraId="5469E3C2" w14:textId="77777777" w:rsidR="00893FDB" w:rsidRDefault="00893FDB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Introduce pupil planning of worship within the Respond part of RE</w:t>
            </w:r>
          </w:p>
          <w:p w14:paraId="7D537DC3" w14:textId="77777777" w:rsidR="00893FDB" w:rsidRDefault="00893FDB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Establish consistency in class prayer tables and available resources</w:t>
            </w:r>
          </w:p>
          <w:p w14:paraId="070C9E73" w14:textId="017BB75D" w:rsidR="00893FDB" w:rsidRDefault="00893FDB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lead to attend RE subject leader and chaplaincy days</w:t>
            </w:r>
          </w:p>
          <w:p w14:paraId="023623E2" w14:textId="14A37C68" w:rsidR="000B3DC4" w:rsidRDefault="000B3DC4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lead carries out book scrutiny with SLT to inform future staff meeting CPD</w:t>
            </w:r>
          </w:p>
          <w:p w14:paraId="5EE85482" w14:textId="4A5FCE7D" w:rsidR="000B3DC4" w:rsidRDefault="000B3DC4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RE lead shares findings from book and planning </w:t>
            </w:r>
            <w:proofErr w:type="spellStart"/>
            <w:r>
              <w:t>scrutinies</w:t>
            </w:r>
            <w:proofErr w:type="spellEnd"/>
          </w:p>
          <w:p w14:paraId="58816135" w14:textId="0C1C6980" w:rsidR="000B3DC4" w:rsidRDefault="000B3DC4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Moderation of RE books </w:t>
            </w:r>
          </w:p>
          <w:p w14:paraId="0A2757F4" w14:textId="36183219" w:rsidR="00893FDB" w:rsidRDefault="00893FDB" w:rsidP="00197A4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School chaplain to lead St Edward’s Day celebration</w:t>
            </w:r>
          </w:p>
          <w:p w14:paraId="1367F4D6" w14:textId="17981870" w:rsidR="0022321B" w:rsidRDefault="00197A4F" w:rsidP="000C7E3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Purchase </w:t>
            </w:r>
            <w:proofErr w:type="spellStart"/>
            <w:r>
              <w:t>Tenten</w:t>
            </w:r>
            <w:proofErr w:type="spellEnd"/>
            <w:r>
              <w:t xml:space="preserve"> resources to support RHSE curriculum in line with CES guidelines and RE curriculum</w:t>
            </w:r>
          </w:p>
          <w:p w14:paraId="1628749C" w14:textId="77777777" w:rsidR="0022321B" w:rsidRDefault="0022321B" w:rsidP="000C7E38"/>
        </w:tc>
        <w:tc>
          <w:tcPr>
            <w:tcW w:w="5245" w:type="dxa"/>
            <w:gridSpan w:val="3"/>
          </w:tcPr>
          <w:p w14:paraId="133F059A" w14:textId="77777777" w:rsidR="0022321B" w:rsidRDefault="0022321B" w:rsidP="000C7E38"/>
          <w:p w14:paraId="47CF5AEE" w14:textId="77777777" w:rsidR="00197A4F" w:rsidRDefault="00197A4F" w:rsidP="000B3DC4">
            <w:pPr>
              <w:spacing w:line="276" w:lineRule="auto"/>
            </w:pPr>
          </w:p>
          <w:p w14:paraId="787610FC" w14:textId="77777777" w:rsidR="00197A4F" w:rsidRDefault="00197A4F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Pupils are familiar with a variety of liturgies including Mass and participate respectfully</w:t>
            </w:r>
          </w:p>
          <w:p w14:paraId="5F2DF6B8" w14:textId="77777777" w:rsidR="00197A4F" w:rsidRDefault="00197A4F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Pupils plan and lead ‘Respond Liturgies’ </w:t>
            </w:r>
          </w:p>
          <w:p w14:paraId="36B672F2" w14:textId="77777777" w:rsidR="00197A4F" w:rsidRDefault="00197A4F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Pupils make use of a range of resources including ‘Res</w:t>
            </w:r>
            <w:r w:rsidR="000B3DC4">
              <w:t>p</w:t>
            </w:r>
            <w:r>
              <w:t>ond Boxes’</w:t>
            </w:r>
          </w:p>
          <w:p w14:paraId="052C18E0" w14:textId="77777777" w:rsidR="000B3DC4" w:rsidRDefault="000B3DC4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Prayer tables are observed to be consistent with expectations</w:t>
            </w:r>
          </w:p>
          <w:p w14:paraId="009C2D8E" w14:textId="39081BE2" w:rsidR="000B3DC4" w:rsidRDefault="000B3DC4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Lead attends RE subject Leader days and cascades training to all staff at staff meetings</w:t>
            </w:r>
          </w:p>
          <w:p w14:paraId="0722726A" w14:textId="2B022E04" w:rsidR="000B3DC4" w:rsidRDefault="000B3DC4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Learning walk by RE lead </w:t>
            </w:r>
            <w:r w:rsidR="00165C93">
              <w:t>informs RE staff meeting</w:t>
            </w:r>
          </w:p>
          <w:p w14:paraId="61BF0E8E" w14:textId="77777777" w:rsidR="000B3DC4" w:rsidRDefault="000B3DC4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School chaplain leads Lent observances (including Stations of the Cross)</w:t>
            </w:r>
          </w:p>
          <w:p w14:paraId="599E49DE" w14:textId="77777777" w:rsidR="000B3DC4" w:rsidRDefault="000B3DC4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Tenten</w:t>
            </w:r>
            <w:proofErr w:type="spellEnd"/>
            <w:r>
              <w:t xml:space="preserve"> resources are used in all classes for timetabled class prayer sessions</w:t>
            </w:r>
          </w:p>
          <w:p w14:paraId="290E475C" w14:textId="05CB9738" w:rsidR="00165C93" w:rsidRDefault="00165C93" w:rsidP="000B3DC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parent survey carried out</w:t>
            </w:r>
          </w:p>
        </w:tc>
        <w:tc>
          <w:tcPr>
            <w:tcW w:w="4820" w:type="dxa"/>
            <w:gridSpan w:val="2"/>
          </w:tcPr>
          <w:p w14:paraId="49542CB2" w14:textId="77777777" w:rsidR="0022321B" w:rsidRDefault="0022321B" w:rsidP="000C7E38"/>
          <w:p w14:paraId="61F54067" w14:textId="77777777" w:rsidR="000B3DC4" w:rsidRDefault="000B3DC4" w:rsidP="000C7E38"/>
          <w:p w14:paraId="487F6AF1" w14:textId="77777777" w:rsidR="000B3DC4" w:rsidRDefault="000B3DC4" w:rsidP="00165C93">
            <w:pPr>
              <w:pStyle w:val="ListParagraph"/>
            </w:pPr>
          </w:p>
          <w:p w14:paraId="545FFD0D" w14:textId="466D6A0D" w:rsidR="000B3DC4" w:rsidRDefault="00165C93" w:rsidP="00165C9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Pupil voice interviews led by RE lead and SLT</w:t>
            </w:r>
          </w:p>
          <w:p w14:paraId="6E8A6231" w14:textId="1063823B" w:rsidR="00165C93" w:rsidRDefault="00165C93" w:rsidP="00165C9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survey for pupils is carried out</w:t>
            </w:r>
          </w:p>
          <w:p w14:paraId="5487C67B" w14:textId="1AD1A1F9" w:rsidR="00165C93" w:rsidRDefault="00165C93" w:rsidP="00165C9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survey results are reviewed to inform planning for next year</w:t>
            </w:r>
          </w:p>
          <w:p w14:paraId="1C1206C4" w14:textId="73FCDB13" w:rsidR="00165C93" w:rsidRDefault="00165C93" w:rsidP="00165C9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 assessment outcomes mirror science outcomes in all year groups</w:t>
            </w:r>
          </w:p>
          <w:p w14:paraId="46C1977C" w14:textId="00479021" w:rsidR="000B3DC4" w:rsidRDefault="000B3DC4" w:rsidP="00165C9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RSHE programme is reviewed following delivery</w:t>
            </w:r>
          </w:p>
          <w:p w14:paraId="5470F743" w14:textId="77777777" w:rsidR="00165C93" w:rsidRDefault="00165C93" w:rsidP="00165C93">
            <w:pPr>
              <w:pStyle w:val="ListParagraph"/>
              <w:spacing w:line="276" w:lineRule="auto"/>
            </w:pPr>
          </w:p>
          <w:p w14:paraId="23D4613A" w14:textId="48141DA1" w:rsidR="000B3DC4" w:rsidRDefault="000B3DC4" w:rsidP="00165C93">
            <w:pPr>
              <w:pStyle w:val="ListParagraph"/>
            </w:pPr>
          </w:p>
        </w:tc>
      </w:tr>
      <w:tr w:rsidR="0022321B" w14:paraId="09ACE658" w14:textId="77777777" w:rsidTr="00197A4F">
        <w:trPr>
          <w:trHeight w:val="694"/>
        </w:trPr>
        <w:tc>
          <w:tcPr>
            <w:tcW w:w="10490" w:type="dxa"/>
            <w:gridSpan w:val="5"/>
            <w:shd w:val="clear" w:color="auto" w:fill="2E74B5" w:themeFill="accent5" w:themeFillShade="BF"/>
            <w:vAlign w:val="center"/>
          </w:tcPr>
          <w:p w14:paraId="6C279D80" w14:textId="77777777" w:rsidR="0022321B" w:rsidRPr="000F133A" w:rsidRDefault="0022321B" w:rsidP="000F133A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TOTAL COSTS</w:t>
            </w:r>
          </w:p>
        </w:tc>
        <w:tc>
          <w:tcPr>
            <w:tcW w:w="4820" w:type="dxa"/>
            <w:gridSpan w:val="2"/>
          </w:tcPr>
          <w:p w14:paraId="46D237A1" w14:textId="1A598BFD" w:rsidR="0022321B" w:rsidRDefault="00671E9A" w:rsidP="000C7E38">
            <w:r>
              <w:t>£1000</w:t>
            </w:r>
          </w:p>
        </w:tc>
      </w:tr>
    </w:tbl>
    <w:p w14:paraId="3D016463" w14:textId="77777777" w:rsidR="0022321B" w:rsidRDefault="0022321B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1"/>
        <w:gridCol w:w="5387"/>
      </w:tblGrid>
      <w:tr w:rsidR="00F50CB1" w:rsidRPr="00F50CB1" w14:paraId="6F53A4CF" w14:textId="77777777" w:rsidTr="00F50CB1">
        <w:trPr>
          <w:trHeight w:val="1568"/>
        </w:trPr>
        <w:tc>
          <w:tcPr>
            <w:tcW w:w="15310" w:type="dxa"/>
            <w:gridSpan w:val="3"/>
            <w:shd w:val="clear" w:color="auto" w:fill="2E74B5" w:themeFill="accent5" w:themeFillShade="BF"/>
          </w:tcPr>
          <w:p w14:paraId="775ABEB9" w14:textId="1C654E88" w:rsidR="00954C23" w:rsidRPr="00F50CB1" w:rsidRDefault="00954C23" w:rsidP="00893FDB">
            <w:pPr>
              <w:rPr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  <w:sz w:val="32"/>
                <w:szCs w:val="32"/>
              </w:rPr>
              <w:t>IMPROVEMENT AIM 2</w:t>
            </w:r>
            <w:r w:rsidRPr="00F50CB1">
              <w:rPr>
                <w:b/>
                <w:bCs/>
                <w:color w:val="FFFFFF" w:themeColor="background1"/>
              </w:rPr>
              <w:t>:</w:t>
            </w:r>
            <w:r w:rsidRPr="00F50CB1">
              <w:rPr>
                <w:color w:val="FFFFFF" w:themeColor="background1"/>
              </w:rPr>
              <w:t xml:space="preserve"> </w:t>
            </w:r>
            <w:r w:rsidR="00893FDB" w:rsidRPr="00893FDB">
              <w:rPr>
                <w:color w:val="FFFFFF" w:themeColor="background1"/>
                <w:sz w:val="28"/>
                <w:szCs w:val="28"/>
              </w:rPr>
              <w:t>SEND</w:t>
            </w:r>
          </w:p>
        </w:tc>
      </w:tr>
      <w:tr w:rsidR="00954C23" w14:paraId="6C957430" w14:textId="77777777" w:rsidTr="00031C0D">
        <w:tc>
          <w:tcPr>
            <w:tcW w:w="4962" w:type="dxa"/>
            <w:shd w:val="clear" w:color="auto" w:fill="BDD6EE" w:themeFill="accent5" w:themeFillTint="66"/>
          </w:tcPr>
          <w:p w14:paraId="76E67EB9" w14:textId="77777777" w:rsidR="00954C23" w:rsidRPr="00E24BD6" w:rsidRDefault="00954C23" w:rsidP="00E630AB">
            <w:pPr>
              <w:rPr>
                <w:i/>
                <w:iCs/>
              </w:rPr>
            </w:pPr>
            <w:r>
              <w:t xml:space="preserve">KPI 1: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03988435" w14:textId="77777777" w:rsidR="00954C23" w:rsidRDefault="00954C23" w:rsidP="00E630AB">
            <w:r>
              <w:t xml:space="preserve">KPI 2: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387" w:type="dxa"/>
            <w:shd w:val="clear" w:color="auto" w:fill="BDD6EE" w:themeFill="accent5" w:themeFillTint="66"/>
          </w:tcPr>
          <w:p w14:paraId="0D14A89E" w14:textId="77777777" w:rsidR="00954C23" w:rsidRDefault="00954C23" w:rsidP="00E630AB">
            <w:r>
              <w:t xml:space="preserve">KPI 3: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</w:tr>
      <w:tr w:rsidR="00954C23" w:rsidRPr="00E24BD6" w14:paraId="46A6802F" w14:textId="77777777" w:rsidTr="00031C0D">
        <w:tc>
          <w:tcPr>
            <w:tcW w:w="4962" w:type="dxa"/>
            <w:shd w:val="clear" w:color="auto" w:fill="DEEAF6" w:themeFill="accent5" w:themeFillTint="33"/>
          </w:tcPr>
          <w:p w14:paraId="3C973785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ADVENT ACTION MILESTONES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039BA51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LENT ACTION MILESTONES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11AD7677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PENTECOST ACTION MILESTONES</w:t>
            </w:r>
          </w:p>
        </w:tc>
      </w:tr>
      <w:tr w:rsidR="00954C23" w14:paraId="2943F084" w14:textId="77777777" w:rsidTr="00031C0D">
        <w:trPr>
          <w:trHeight w:val="5809"/>
        </w:trPr>
        <w:tc>
          <w:tcPr>
            <w:tcW w:w="4962" w:type="dxa"/>
          </w:tcPr>
          <w:p w14:paraId="07C16835" w14:textId="6B6B961F" w:rsidR="00893FDB" w:rsidRDefault="00893FDB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New T</w:t>
            </w:r>
            <w:r w:rsidR="008D3306">
              <w:t>A</w:t>
            </w:r>
            <w:r>
              <w:t xml:space="preserve">s are inducted and introduced to the St Edward’s </w:t>
            </w:r>
            <w:r w:rsidR="008273BE">
              <w:t>w</w:t>
            </w:r>
            <w:r>
              <w:t>ay</w:t>
            </w:r>
          </w:p>
          <w:p w14:paraId="506B7A8D" w14:textId="77777777" w:rsidR="007A1211" w:rsidRDefault="00893FDB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School learning mentor </w:t>
            </w:r>
            <w:r w:rsidR="00EE7CB8">
              <w:t xml:space="preserve">is introduced to all </w:t>
            </w:r>
            <w:r w:rsidR="007A1211">
              <w:t>vulnerable pupils and is visible to parents at the school gate</w:t>
            </w:r>
          </w:p>
          <w:p w14:paraId="21C76936" w14:textId="141FD065" w:rsidR="00893FDB" w:rsidRDefault="007A1211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Regular TA meetings </w:t>
            </w:r>
            <w:r w:rsidR="008D3306">
              <w:t>keep support staff updated with changes in school</w:t>
            </w:r>
          </w:p>
          <w:p w14:paraId="238A5CE1" w14:textId="57ED4507" w:rsidR="008D3306" w:rsidRDefault="008D3306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Routines are adapted to make reasonable adjustments for SEND pupils</w:t>
            </w:r>
          </w:p>
          <w:p w14:paraId="447DF37C" w14:textId="0A5A935F" w:rsidR="008D3306" w:rsidRDefault="008D3306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Evidence is recorded for pupils where there are concerns</w:t>
            </w:r>
          </w:p>
          <w:p w14:paraId="4FD44933" w14:textId="5118BBBE" w:rsidR="008D3306" w:rsidRDefault="008D3306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Nurture programme is initiated for Y3 </w:t>
            </w:r>
            <w:r w:rsidR="008273BE">
              <w:t xml:space="preserve">and Y4 </w:t>
            </w:r>
            <w:r>
              <w:t>pupils</w:t>
            </w:r>
          </w:p>
          <w:p w14:paraId="082029FE" w14:textId="7E8BB1E8" w:rsidR="008D3306" w:rsidRDefault="008273BE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All staff trained to use Provision Map software</w:t>
            </w:r>
          </w:p>
          <w:p w14:paraId="1F37B02F" w14:textId="057D8327" w:rsidR="00954C23" w:rsidRDefault="008D3306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Pupils with identified social needs have access to lunchtime support / club</w:t>
            </w:r>
          </w:p>
          <w:p w14:paraId="4F7E8525" w14:textId="39C8AAC2" w:rsidR="00954C23" w:rsidRDefault="001C1AC7" w:rsidP="001C1AC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SENDCo</w:t>
            </w:r>
            <w:proofErr w:type="spellEnd"/>
            <w:r>
              <w:t xml:space="preserve"> initiates </w:t>
            </w:r>
            <w:r w:rsidRPr="001C1AC7">
              <w:rPr>
                <w:b/>
                <w:i/>
              </w:rPr>
              <w:t>Whole School SEND Project</w:t>
            </w:r>
            <w:r>
              <w:rPr>
                <w:b/>
                <w:i/>
              </w:rPr>
              <w:t xml:space="preserve"> </w:t>
            </w:r>
            <w:r>
              <w:t>with NASEN</w:t>
            </w:r>
            <w:r w:rsidR="00BC6E29">
              <w:t xml:space="preserve"> re cognitive load</w:t>
            </w:r>
          </w:p>
        </w:tc>
        <w:tc>
          <w:tcPr>
            <w:tcW w:w="4961" w:type="dxa"/>
          </w:tcPr>
          <w:p w14:paraId="2B339D65" w14:textId="77777777" w:rsidR="00954C23" w:rsidRDefault="00954C23" w:rsidP="008D3306">
            <w:pPr>
              <w:spacing w:line="276" w:lineRule="auto"/>
            </w:pPr>
          </w:p>
          <w:p w14:paraId="39BCB6D7" w14:textId="77777777" w:rsidR="008D3306" w:rsidRDefault="00006E8B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TA observations show consistency in application of the house style of managing </w:t>
            </w:r>
            <w:proofErr w:type="spellStart"/>
            <w:r>
              <w:t>eg</w:t>
            </w:r>
            <w:proofErr w:type="spellEnd"/>
            <w:r>
              <w:t xml:space="preserve"> movement breaks; EHCP support during direct teacher input; positive management of behaviour for learning</w:t>
            </w:r>
          </w:p>
          <w:p w14:paraId="412B6E79" w14:textId="77777777" w:rsidR="00006E8B" w:rsidRDefault="00CE70D3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Best practice CPD sessions with SENDCO as part of the whole school SEND Project result in enhanced support for pupils on SEN support plans</w:t>
            </w:r>
          </w:p>
          <w:p w14:paraId="6F581483" w14:textId="5035171A" w:rsidR="00CE70D3" w:rsidRDefault="00D97A17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Post Nurture children who need support have been identified and programme is underway</w:t>
            </w:r>
          </w:p>
          <w:p w14:paraId="1FC42A2C" w14:textId="224E58EA" w:rsidR="008273BE" w:rsidRDefault="008273BE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Provision Map is used to write and monitor SEND provision</w:t>
            </w:r>
          </w:p>
          <w:p w14:paraId="43C6B169" w14:textId="1C7C15B2" w:rsidR="00B06519" w:rsidRDefault="00B06519" w:rsidP="008D330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SENDCo</w:t>
            </w:r>
            <w:proofErr w:type="spellEnd"/>
            <w:r>
              <w:t xml:space="preserve"> continues </w:t>
            </w:r>
            <w:r w:rsidRPr="001C1AC7">
              <w:rPr>
                <w:b/>
                <w:i/>
              </w:rPr>
              <w:t>Whole School SEND Project</w:t>
            </w:r>
            <w:r>
              <w:rPr>
                <w:b/>
                <w:i/>
              </w:rPr>
              <w:t xml:space="preserve"> </w:t>
            </w:r>
            <w:r>
              <w:t>with NASEN</w:t>
            </w:r>
          </w:p>
        </w:tc>
        <w:tc>
          <w:tcPr>
            <w:tcW w:w="5387" w:type="dxa"/>
          </w:tcPr>
          <w:p w14:paraId="7975BB3B" w14:textId="77777777" w:rsidR="00954C23" w:rsidRDefault="00954C23" w:rsidP="008D3306">
            <w:pPr>
              <w:spacing w:line="276" w:lineRule="auto"/>
            </w:pPr>
          </w:p>
          <w:p w14:paraId="1D232643" w14:textId="169E0B48" w:rsidR="00B06519" w:rsidRDefault="008273BE" w:rsidP="00B065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TA observations show consistency in behaviour management</w:t>
            </w:r>
          </w:p>
          <w:p w14:paraId="482395BC" w14:textId="1DDBA5B5" w:rsidR="008273BE" w:rsidRDefault="008273BE" w:rsidP="00B065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Provision map reviews show improved impact on planning and evaluation of provisions</w:t>
            </w:r>
          </w:p>
          <w:p w14:paraId="0E70D10C" w14:textId="030A6E79" w:rsidR="008273BE" w:rsidRDefault="00BC6E29" w:rsidP="00B065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Review of social groups leads to improved planning and inclusion of vulnerable pupils</w:t>
            </w:r>
          </w:p>
          <w:p w14:paraId="3890E23C" w14:textId="59CFDEAA" w:rsidR="008273BE" w:rsidRDefault="008273BE" w:rsidP="00B065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Evaluate the impact of </w:t>
            </w:r>
            <w:r w:rsidRPr="001C1AC7">
              <w:rPr>
                <w:b/>
                <w:i/>
              </w:rPr>
              <w:t>Whole School SEND Project</w:t>
            </w:r>
            <w:r>
              <w:rPr>
                <w:b/>
                <w:i/>
              </w:rPr>
              <w:t xml:space="preserve"> </w:t>
            </w:r>
            <w:r>
              <w:t>with NASEN</w:t>
            </w:r>
          </w:p>
        </w:tc>
      </w:tr>
      <w:tr w:rsidR="004B629C" w14:paraId="3C8EE0CB" w14:textId="77777777" w:rsidTr="00031C0D">
        <w:trPr>
          <w:trHeight w:val="694"/>
        </w:trPr>
        <w:tc>
          <w:tcPr>
            <w:tcW w:w="9923" w:type="dxa"/>
            <w:gridSpan w:val="2"/>
            <w:shd w:val="clear" w:color="auto" w:fill="2E74B5" w:themeFill="accent5" w:themeFillShade="BF"/>
            <w:vAlign w:val="center"/>
          </w:tcPr>
          <w:p w14:paraId="555A9873" w14:textId="77777777" w:rsidR="004B629C" w:rsidRPr="000F133A" w:rsidRDefault="004B629C" w:rsidP="000C7E38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TOTAL COSTS</w:t>
            </w:r>
          </w:p>
        </w:tc>
        <w:tc>
          <w:tcPr>
            <w:tcW w:w="5387" w:type="dxa"/>
          </w:tcPr>
          <w:p w14:paraId="0F975B1B" w14:textId="51B602EF" w:rsidR="00703115" w:rsidRDefault="00703115" w:rsidP="000C7E38">
            <w:r>
              <w:t xml:space="preserve">£3086.85 </w:t>
            </w:r>
          </w:p>
        </w:tc>
      </w:tr>
      <w:tr w:rsidR="00F50CB1" w:rsidRPr="00F50CB1" w14:paraId="3AA92AEE" w14:textId="77777777" w:rsidTr="00F50CB1">
        <w:trPr>
          <w:trHeight w:val="1568"/>
        </w:trPr>
        <w:tc>
          <w:tcPr>
            <w:tcW w:w="15310" w:type="dxa"/>
            <w:gridSpan w:val="3"/>
            <w:shd w:val="clear" w:color="auto" w:fill="2E74B5" w:themeFill="accent5" w:themeFillShade="BF"/>
          </w:tcPr>
          <w:p w14:paraId="5882714F" w14:textId="11115B56" w:rsidR="00954C23" w:rsidRPr="00F50CB1" w:rsidRDefault="00954C23" w:rsidP="00E630AB">
            <w:pPr>
              <w:rPr>
                <w:i/>
                <w:i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IMPROVEMENT AIM 3</w:t>
            </w:r>
            <w:r w:rsidRPr="00F50CB1">
              <w:rPr>
                <w:b/>
                <w:bCs/>
                <w:color w:val="FFFFFF" w:themeColor="background1"/>
              </w:rPr>
              <w:t>:</w:t>
            </w:r>
            <w:r w:rsidRPr="00F50CB1">
              <w:rPr>
                <w:color w:val="FFFFFF" w:themeColor="background1"/>
              </w:rPr>
              <w:t xml:space="preserve"> </w:t>
            </w:r>
            <w:r w:rsidR="00893FDB">
              <w:rPr>
                <w:i/>
                <w:iCs/>
                <w:color w:val="FFFFFF" w:themeColor="background1"/>
              </w:rPr>
              <w:t>Middle Leadership</w:t>
            </w:r>
          </w:p>
          <w:p w14:paraId="1F41CED9" w14:textId="77777777" w:rsidR="00954C23" w:rsidRPr="00F50CB1" w:rsidRDefault="00954C23" w:rsidP="00E630AB">
            <w:pPr>
              <w:rPr>
                <w:color w:val="FFFFFF" w:themeColor="background1"/>
              </w:rPr>
            </w:pPr>
          </w:p>
        </w:tc>
      </w:tr>
      <w:tr w:rsidR="00954C23" w14:paraId="467C254D" w14:textId="77777777" w:rsidTr="00031C0D">
        <w:tc>
          <w:tcPr>
            <w:tcW w:w="4962" w:type="dxa"/>
            <w:shd w:val="clear" w:color="auto" w:fill="BDD6EE" w:themeFill="accent5" w:themeFillTint="66"/>
          </w:tcPr>
          <w:p w14:paraId="06E0CCF9" w14:textId="77777777" w:rsidR="00954C23" w:rsidRPr="00E24BD6" w:rsidRDefault="00954C23" w:rsidP="00E630AB">
            <w:pPr>
              <w:rPr>
                <w:i/>
                <w:iCs/>
              </w:rPr>
            </w:pPr>
            <w:r>
              <w:t xml:space="preserve">KPI 1: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79241E22" w14:textId="77777777" w:rsidR="00954C23" w:rsidRDefault="00954C23" w:rsidP="00E630AB">
            <w:r>
              <w:t xml:space="preserve">KPI 2: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387" w:type="dxa"/>
            <w:shd w:val="clear" w:color="auto" w:fill="BDD6EE" w:themeFill="accent5" w:themeFillTint="66"/>
          </w:tcPr>
          <w:p w14:paraId="79A4E899" w14:textId="77777777" w:rsidR="00954C23" w:rsidRDefault="00954C23" w:rsidP="00E630AB">
            <w:r>
              <w:t xml:space="preserve">KPI 3: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</w:tr>
      <w:tr w:rsidR="00954C23" w:rsidRPr="00E24BD6" w14:paraId="6C1351D1" w14:textId="77777777" w:rsidTr="00031C0D">
        <w:tc>
          <w:tcPr>
            <w:tcW w:w="4962" w:type="dxa"/>
            <w:shd w:val="clear" w:color="auto" w:fill="DEEAF6" w:themeFill="accent5" w:themeFillTint="33"/>
          </w:tcPr>
          <w:p w14:paraId="23AFCE38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ADVENT ACTION MILESTONES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2A870C9E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LENT ACTION MILESTONES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19FBCDD0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PENTECOST ACTION MILESTONES</w:t>
            </w:r>
          </w:p>
        </w:tc>
      </w:tr>
      <w:tr w:rsidR="00954C23" w14:paraId="5C8427AB" w14:textId="77777777" w:rsidTr="00031C0D">
        <w:trPr>
          <w:trHeight w:val="5809"/>
        </w:trPr>
        <w:tc>
          <w:tcPr>
            <w:tcW w:w="4962" w:type="dxa"/>
          </w:tcPr>
          <w:p w14:paraId="3C36B40A" w14:textId="77777777" w:rsidR="00954C23" w:rsidRDefault="00954C23" w:rsidP="00E630AB"/>
          <w:p w14:paraId="32EE9015" w14:textId="77777777" w:rsidR="00893FDB" w:rsidRDefault="00893FDB" w:rsidP="00165C9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CPD to introduce trust model of middle leadership</w:t>
            </w:r>
          </w:p>
          <w:p w14:paraId="051A4E46" w14:textId="1D500DE4" w:rsidR="00893FDB" w:rsidRDefault="00893FDB" w:rsidP="00165C9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Set up </w:t>
            </w:r>
            <w:r w:rsidR="00165C93">
              <w:t>M</w:t>
            </w:r>
            <w:r>
              <w:t>aths and English groups to spearhead the leadership model</w:t>
            </w:r>
          </w:p>
          <w:p w14:paraId="5D398255" w14:textId="2331AE02" w:rsidR="00893FDB" w:rsidRDefault="00893FDB" w:rsidP="00165C9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All teachers to undertake a book scrutiny with a focus on fidelity to subject development plans</w:t>
            </w:r>
          </w:p>
          <w:p w14:paraId="43ED55D2" w14:textId="5D6CF47B" w:rsidR="00165C93" w:rsidRDefault="00165C93" w:rsidP="00165C9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Subject development plans are completed and shared on google drive</w:t>
            </w:r>
          </w:p>
          <w:p w14:paraId="4102AE84" w14:textId="20B3406A" w:rsidR="00954C23" w:rsidRDefault="00165C93" w:rsidP="00165C9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Subject development plans are reviewed by SLT to ensure that no elements of National Curriculum have been overlooked</w:t>
            </w:r>
          </w:p>
          <w:p w14:paraId="1EEDD1A6" w14:textId="77777777" w:rsidR="00954C23" w:rsidRDefault="00954C23" w:rsidP="00E630AB"/>
          <w:p w14:paraId="303E619D" w14:textId="77777777" w:rsidR="00954C23" w:rsidRDefault="00954C23" w:rsidP="00E630AB"/>
        </w:tc>
        <w:tc>
          <w:tcPr>
            <w:tcW w:w="4961" w:type="dxa"/>
          </w:tcPr>
          <w:p w14:paraId="69421CED" w14:textId="77777777" w:rsidR="0044516D" w:rsidRDefault="0044516D" w:rsidP="00E630AB"/>
          <w:p w14:paraId="05CDF5A4" w14:textId="77777777" w:rsidR="00031C0D" w:rsidRDefault="00031C0D" w:rsidP="00031C0D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Resource audits carried out by subject leaders to identify priorities for planning future expenditure</w:t>
            </w:r>
          </w:p>
          <w:p w14:paraId="627E80FA" w14:textId="77777777" w:rsidR="00031C0D" w:rsidRDefault="00031C0D" w:rsidP="00031C0D">
            <w:pPr>
              <w:pStyle w:val="ListParagraph"/>
              <w:numPr>
                <w:ilvl w:val="0"/>
                <w:numId w:val="7"/>
              </w:numPr>
            </w:pPr>
            <w:r>
              <w:t>Evolve audit to identify most valuable ‘Learning beyond the Classroom’ experiences for future planning</w:t>
            </w:r>
          </w:p>
          <w:p w14:paraId="67FFAE4B" w14:textId="77777777" w:rsidR="00031C0D" w:rsidRDefault="00031C0D" w:rsidP="00031C0D">
            <w:pPr>
              <w:pStyle w:val="ListParagraph"/>
              <w:numPr>
                <w:ilvl w:val="0"/>
                <w:numId w:val="7"/>
              </w:numPr>
            </w:pPr>
            <w:r>
              <w:t>Leaders investigate and identify for colleagues, key learning milestones from Key Stage 1 and for Key Stage 3.</w:t>
            </w:r>
          </w:p>
          <w:p w14:paraId="065B604F" w14:textId="77777777" w:rsidR="00031C0D" w:rsidRDefault="00031C0D" w:rsidP="00031C0D">
            <w:pPr>
              <w:pStyle w:val="ListParagraph"/>
              <w:numPr>
                <w:ilvl w:val="0"/>
                <w:numId w:val="7"/>
              </w:numPr>
            </w:pPr>
            <w:r>
              <w:t>Leaders check with colleagues in other Key stages as far as possible, to facilitate smooth transitions</w:t>
            </w:r>
          </w:p>
          <w:p w14:paraId="64337E67" w14:textId="1411B50D" w:rsidR="00031C0D" w:rsidRDefault="00031C0D" w:rsidP="00031C0D">
            <w:pPr>
              <w:pStyle w:val="ListParagraph"/>
            </w:pPr>
          </w:p>
        </w:tc>
        <w:tc>
          <w:tcPr>
            <w:tcW w:w="5387" w:type="dxa"/>
          </w:tcPr>
          <w:p w14:paraId="2B882CFA" w14:textId="77777777" w:rsidR="00954C23" w:rsidRDefault="00954C23" w:rsidP="00E630AB"/>
          <w:p w14:paraId="597E2CDD" w14:textId="08699F8A" w:rsidR="00031C0D" w:rsidRDefault="004956BD" w:rsidP="004956BD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Each teacher</w:t>
            </w:r>
            <w:r w:rsidR="006F7B5E">
              <w:t>/ subject leader</w:t>
            </w:r>
            <w:r>
              <w:t xml:space="preserve"> to observe both colleagues in a year group in the other phase</w:t>
            </w:r>
            <w:r w:rsidR="00BC6E29">
              <w:t xml:space="preserve"> for their subject</w:t>
            </w:r>
          </w:p>
          <w:p w14:paraId="1C8646A3" w14:textId="77777777" w:rsidR="004956BD" w:rsidRDefault="004956BD" w:rsidP="004956BD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Observers to feed back to colleagues – key strengths and a focus for future planning</w:t>
            </w:r>
          </w:p>
          <w:p w14:paraId="0A126133" w14:textId="5DF44D49" w:rsidR="004956BD" w:rsidRDefault="004956BD" w:rsidP="004956BD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Teachers to review the subject leader handbook and identify key actions for next year’s development plans</w:t>
            </w:r>
          </w:p>
          <w:p w14:paraId="2685225E" w14:textId="44D467FF" w:rsidR="004956BD" w:rsidRDefault="004956BD" w:rsidP="004956BD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Subject leaders review assessment data across all year groups and moderate against a sample of pupil books</w:t>
            </w:r>
          </w:p>
        </w:tc>
      </w:tr>
      <w:tr w:rsidR="004B629C" w14:paraId="22DA1A87" w14:textId="77777777" w:rsidTr="00031C0D">
        <w:trPr>
          <w:trHeight w:val="694"/>
        </w:trPr>
        <w:tc>
          <w:tcPr>
            <w:tcW w:w="9923" w:type="dxa"/>
            <w:gridSpan w:val="2"/>
            <w:shd w:val="clear" w:color="auto" w:fill="2E74B5" w:themeFill="accent5" w:themeFillShade="BF"/>
            <w:vAlign w:val="center"/>
          </w:tcPr>
          <w:p w14:paraId="451E266C" w14:textId="77777777" w:rsidR="004B629C" w:rsidRPr="000F133A" w:rsidRDefault="004B629C" w:rsidP="000C7E38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TOTAL COSTS</w:t>
            </w:r>
          </w:p>
        </w:tc>
        <w:tc>
          <w:tcPr>
            <w:tcW w:w="5387" w:type="dxa"/>
          </w:tcPr>
          <w:p w14:paraId="30B4CAF0" w14:textId="154CE06E" w:rsidR="004B629C" w:rsidRDefault="00703115" w:rsidP="000C7E38">
            <w:r>
              <w:t>£2843.10</w:t>
            </w:r>
          </w:p>
        </w:tc>
      </w:tr>
    </w:tbl>
    <w:p w14:paraId="11788B3E" w14:textId="11B7665D" w:rsidR="00954C23" w:rsidRDefault="00954C23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103"/>
        <w:gridCol w:w="5103"/>
        <w:gridCol w:w="5104"/>
      </w:tblGrid>
      <w:tr w:rsidR="00F50CB1" w:rsidRPr="00F50CB1" w14:paraId="6D589ADC" w14:textId="77777777" w:rsidTr="00F50CB1">
        <w:trPr>
          <w:trHeight w:val="1568"/>
        </w:trPr>
        <w:tc>
          <w:tcPr>
            <w:tcW w:w="15310" w:type="dxa"/>
            <w:gridSpan w:val="3"/>
            <w:shd w:val="clear" w:color="auto" w:fill="2E74B5" w:themeFill="accent5" w:themeFillShade="BF"/>
          </w:tcPr>
          <w:p w14:paraId="028223DC" w14:textId="0FE62954" w:rsidR="00954C23" w:rsidRPr="00F50CB1" w:rsidRDefault="00954C23" w:rsidP="00E630AB">
            <w:pPr>
              <w:rPr>
                <w:i/>
                <w:iCs/>
                <w:color w:val="FFFFFF" w:themeColor="background1"/>
              </w:rPr>
            </w:pPr>
            <w:bookmarkStart w:id="0" w:name="_Hlk114755033"/>
            <w:r w:rsidRPr="00F50CB1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IMPROVEMENT AIM </w:t>
            </w:r>
            <w:r w:rsidR="004B629C" w:rsidRPr="00F50CB1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F50CB1">
              <w:rPr>
                <w:b/>
                <w:bCs/>
                <w:color w:val="FFFFFF" w:themeColor="background1"/>
              </w:rPr>
              <w:t>:</w:t>
            </w:r>
            <w:r w:rsidRPr="00F50CB1">
              <w:rPr>
                <w:color w:val="FFFFFF" w:themeColor="background1"/>
              </w:rPr>
              <w:t xml:space="preserve"> </w:t>
            </w:r>
            <w:r w:rsidR="00893FDB">
              <w:rPr>
                <w:i/>
                <w:iCs/>
                <w:color w:val="FFFFFF" w:themeColor="background1"/>
              </w:rPr>
              <w:t>Behaviour for Learning</w:t>
            </w:r>
          </w:p>
          <w:p w14:paraId="55A67162" w14:textId="77777777" w:rsidR="00954C23" w:rsidRPr="00F50CB1" w:rsidRDefault="00954C23" w:rsidP="00E630AB">
            <w:pPr>
              <w:rPr>
                <w:color w:val="FFFFFF" w:themeColor="background1"/>
              </w:rPr>
            </w:pPr>
          </w:p>
        </w:tc>
      </w:tr>
      <w:tr w:rsidR="00954C23" w14:paraId="246748EB" w14:textId="77777777" w:rsidTr="00B05D06">
        <w:tc>
          <w:tcPr>
            <w:tcW w:w="5103" w:type="dxa"/>
            <w:shd w:val="clear" w:color="auto" w:fill="BDD6EE" w:themeFill="accent5" w:themeFillTint="66"/>
          </w:tcPr>
          <w:p w14:paraId="7B39EE18" w14:textId="77777777" w:rsidR="00954C23" w:rsidRPr="00E24BD6" w:rsidRDefault="00954C23" w:rsidP="00E630AB">
            <w:pPr>
              <w:rPr>
                <w:i/>
                <w:iCs/>
              </w:rPr>
            </w:pPr>
            <w:r>
              <w:t xml:space="preserve">KPI 1: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14:paraId="786FF871" w14:textId="77777777" w:rsidR="00954C23" w:rsidRDefault="00954C23" w:rsidP="00E630AB">
            <w:r>
              <w:t xml:space="preserve">KPI 2: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104" w:type="dxa"/>
            <w:shd w:val="clear" w:color="auto" w:fill="BDD6EE" w:themeFill="accent5" w:themeFillTint="66"/>
          </w:tcPr>
          <w:p w14:paraId="7A9AEC47" w14:textId="77777777" w:rsidR="00954C23" w:rsidRDefault="00954C23" w:rsidP="00E630AB">
            <w:r>
              <w:t xml:space="preserve">KPI 3: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</w:tr>
      <w:tr w:rsidR="00954C23" w:rsidRPr="00E24BD6" w14:paraId="6182796F" w14:textId="77777777" w:rsidTr="00B05D06">
        <w:tc>
          <w:tcPr>
            <w:tcW w:w="5103" w:type="dxa"/>
            <w:shd w:val="clear" w:color="auto" w:fill="DEEAF6" w:themeFill="accent5" w:themeFillTint="33"/>
          </w:tcPr>
          <w:p w14:paraId="29653338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ADVENT ACTION MILESTONES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2A6AA8A3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LENT ACTION MILESTONES</w:t>
            </w:r>
          </w:p>
        </w:tc>
        <w:tc>
          <w:tcPr>
            <w:tcW w:w="5104" w:type="dxa"/>
            <w:shd w:val="clear" w:color="auto" w:fill="DEEAF6" w:themeFill="accent5" w:themeFillTint="33"/>
          </w:tcPr>
          <w:p w14:paraId="58D43F05" w14:textId="77777777" w:rsidR="00954C23" w:rsidRPr="00E24BD6" w:rsidRDefault="00954C23" w:rsidP="00E630AB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PENTECOST ACTION MILESTONES</w:t>
            </w:r>
          </w:p>
        </w:tc>
      </w:tr>
      <w:tr w:rsidR="00954C23" w14:paraId="20C5F20D" w14:textId="77777777" w:rsidTr="00B05D06">
        <w:trPr>
          <w:trHeight w:val="5809"/>
        </w:trPr>
        <w:tc>
          <w:tcPr>
            <w:tcW w:w="5103" w:type="dxa"/>
          </w:tcPr>
          <w:p w14:paraId="65797043" w14:textId="77777777" w:rsidR="00954C23" w:rsidRDefault="00954C23" w:rsidP="00E630AB"/>
          <w:p w14:paraId="3CCE4923" w14:textId="77777777" w:rsidR="00893FDB" w:rsidRDefault="00893FDB" w:rsidP="00893FDB"/>
          <w:p w14:paraId="50D8A50C" w14:textId="571A165F" w:rsidR="00893FDB" w:rsidRDefault="00893FDB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Settle children with St Edward’s behaviour expectations linked to mission statement and equalities</w:t>
            </w:r>
          </w:p>
          <w:p w14:paraId="1ED91EEB" w14:textId="25DFCA86" w:rsidR="00BC6E29" w:rsidRDefault="00BC6E29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New behaviour policy confirmed and put on website</w:t>
            </w:r>
          </w:p>
          <w:p w14:paraId="2ACC31B9" w14:textId="1C62EAB0" w:rsidR="00874D9C" w:rsidRDefault="00874D9C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Year 3 pupils make a rapid transition to Key Stage 2 expectations</w:t>
            </w:r>
          </w:p>
          <w:p w14:paraId="0854A0C0" w14:textId="6CE47B4E" w:rsidR="00874D9C" w:rsidRDefault="00874D9C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Clear classroom expectations are agreed and are visible in classrooms</w:t>
            </w:r>
          </w:p>
          <w:p w14:paraId="22409554" w14:textId="77777777" w:rsidR="00893FDB" w:rsidRDefault="00893FDB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All teachers agree key language to lead pupils to develop behaviours for learning</w:t>
            </w:r>
          </w:p>
          <w:p w14:paraId="22AD746F" w14:textId="77777777" w:rsidR="00893FDB" w:rsidRDefault="00893FDB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Teachers agree shared language to describe and implement key behaviours for learning</w:t>
            </w:r>
          </w:p>
          <w:p w14:paraId="735893A6" w14:textId="19D23363" w:rsidR="00893FDB" w:rsidRDefault="00893FDB" w:rsidP="0058026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Behaviour for learning is observed to be a focus in all classrooms</w:t>
            </w:r>
          </w:p>
          <w:p w14:paraId="22F41E39" w14:textId="24E3F835" w:rsidR="00954C23" w:rsidRDefault="00874D9C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Teachers use </w:t>
            </w:r>
            <w:proofErr w:type="spellStart"/>
            <w:r>
              <w:t>oracy</w:t>
            </w:r>
            <w:proofErr w:type="spellEnd"/>
            <w:r>
              <w:t xml:space="preserve"> techniques to develop learning behaviours</w:t>
            </w:r>
          </w:p>
        </w:tc>
        <w:tc>
          <w:tcPr>
            <w:tcW w:w="5103" w:type="dxa"/>
          </w:tcPr>
          <w:p w14:paraId="592B08D0" w14:textId="77777777" w:rsidR="00954C23" w:rsidRDefault="00954C23" w:rsidP="00874D9C">
            <w:pPr>
              <w:spacing w:line="276" w:lineRule="auto"/>
            </w:pPr>
          </w:p>
          <w:p w14:paraId="1CBFEE8F" w14:textId="4168C213" w:rsidR="00874D9C" w:rsidRDefault="00403D8F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Pupils can explain behaviour expectations and why they are helpful</w:t>
            </w:r>
            <w:r w:rsidR="006F7B5E">
              <w:t xml:space="preserve"> including visible guidelines in their explanations</w:t>
            </w:r>
          </w:p>
          <w:p w14:paraId="2919E5E8" w14:textId="77777777" w:rsidR="00403D8F" w:rsidRDefault="006F7B5E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Year 3 behaviour is clearly in line with Key Stage 2 expectations</w:t>
            </w:r>
          </w:p>
          <w:p w14:paraId="1FB643AD" w14:textId="77777777" w:rsidR="006F7B5E" w:rsidRDefault="006F7B5E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Key language is observed to be used consistently across the school</w:t>
            </w:r>
          </w:p>
          <w:p w14:paraId="03FDFE91" w14:textId="0F390B5D" w:rsidR="006F7B5E" w:rsidRDefault="006F7B5E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Pupils self- monitor </w:t>
            </w:r>
            <w:r w:rsidR="00BC6E29">
              <w:t>and self-regulate their own behaviour for learning when observed</w:t>
            </w:r>
          </w:p>
          <w:p w14:paraId="0A382FA7" w14:textId="649BD268" w:rsidR="006F7B5E" w:rsidRDefault="006F7B5E" w:rsidP="00874D9C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All TAs receive additional input at TA Best Practice training sessions and have the opportunity to ask questions</w:t>
            </w:r>
            <w:r w:rsidR="00BC6E29">
              <w:t xml:space="preserve"> and build on good practice</w:t>
            </w:r>
          </w:p>
        </w:tc>
        <w:tc>
          <w:tcPr>
            <w:tcW w:w="5104" w:type="dxa"/>
          </w:tcPr>
          <w:p w14:paraId="55C5DFC4" w14:textId="77777777" w:rsidR="00954C23" w:rsidRDefault="00954C23" w:rsidP="00874D9C">
            <w:pPr>
              <w:spacing w:line="276" w:lineRule="auto"/>
            </w:pPr>
          </w:p>
          <w:p w14:paraId="789014AD" w14:textId="77777777" w:rsidR="00531AFF" w:rsidRDefault="00531AFF" w:rsidP="00531AF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All teachers attend Doug </w:t>
            </w:r>
            <w:proofErr w:type="spellStart"/>
            <w:r>
              <w:t>Lemov</w:t>
            </w:r>
            <w:proofErr w:type="spellEnd"/>
            <w:r>
              <w:t xml:space="preserve"> INSET</w:t>
            </w:r>
          </w:p>
          <w:p w14:paraId="7C07A55C" w14:textId="77777777" w:rsidR="00531AFF" w:rsidRDefault="00531AFF" w:rsidP="00531AF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Staff meetings update shared language and expectations</w:t>
            </w:r>
          </w:p>
          <w:p w14:paraId="6862603C" w14:textId="77777777" w:rsidR="006F7B5E" w:rsidRDefault="006F7B5E" w:rsidP="00531AF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Behaviour for learning across the school is reviewed in the light of input from Inset</w:t>
            </w:r>
          </w:p>
          <w:p w14:paraId="2888BCF6" w14:textId="48E3DB56" w:rsidR="00BC6E29" w:rsidRDefault="00BC6E29" w:rsidP="00BC6E29">
            <w:pPr>
              <w:pStyle w:val="ListParagraph"/>
              <w:spacing w:line="276" w:lineRule="auto"/>
            </w:pPr>
          </w:p>
        </w:tc>
      </w:tr>
      <w:tr w:rsidR="00557BA2" w14:paraId="548B4C6A" w14:textId="77777777" w:rsidTr="00531AFF">
        <w:trPr>
          <w:trHeight w:val="694"/>
        </w:trPr>
        <w:tc>
          <w:tcPr>
            <w:tcW w:w="10206" w:type="dxa"/>
            <w:gridSpan w:val="2"/>
            <w:shd w:val="clear" w:color="auto" w:fill="2E74B5" w:themeFill="accent5" w:themeFillShade="BF"/>
            <w:vAlign w:val="center"/>
          </w:tcPr>
          <w:p w14:paraId="483EAB3F" w14:textId="77777777" w:rsidR="00557BA2" w:rsidRPr="000F133A" w:rsidRDefault="00557BA2" w:rsidP="00CC7865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TOTAL COSTS</w:t>
            </w:r>
          </w:p>
        </w:tc>
        <w:tc>
          <w:tcPr>
            <w:tcW w:w="5104" w:type="dxa"/>
          </w:tcPr>
          <w:p w14:paraId="273C6F6C" w14:textId="6784F5FC" w:rsidR="00557BA2" w:rsidRDefault="00703115" w:rsidP="00CC7865">
            <w:r>
              <w:t>Included in current staffing costs</w:t>
            </w:r>
          </w:p>
        </w:tc>
      </w:tr>
    </w:tbl>
    <w:p w14:paraId="7EFF519A" w14:textId="77777777" w:rsidR="00557BA2" w:rsidRDefault="00557BA2" w:rsidP="00557BA2"/>
    <w:p w14:paraId="6A5266E7" w14:textId="23EA6BA5" w:rsidR="00893FDB" w:rsidRDefault="00893FDB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103"/>
        <w:gridCol w:w="4820"/>
        <w:gridCol w:w="283"/>
        <w:gridCol w:w="5104"/>
      </w:tblGrid>
      <w:tr w:rsidR="00284E92" w:rsidRPr="00F50CB1" w14:paraId="734DB5EB" w14:textId="77777777" w:rsidTr="00CC7865">
        <w:trPr>
          <w:trHeight w:val="1568"/>
        </w:trPr>
        <w:tc>
          <w:tcPr>
            <w:tcW w:w="15310" w:type="dxa"/>
            <w:gridSpan w:val="4"/>
            <w:shd w:val="clear" w:color="auto" w:fill="2E74B5" w:themeFill="accent5" w:themeFillShade="BF"/>
          </w:tcPr>
          <w:bookmarkEnd w:id="0"/>
          <w:p w14:paraId="44534D9D" w14:textId="7764F4EF" w:rsidR="00284E92" w:rsidRPr="00F50CB1" w:rsidRDefault="00284E92" w:rsidP="00CC7865">
            <w:pPr>
              <w:rPr>
                <w:i/>
                <w:i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  <w:sz w:val="32"/>
                <w:szCs w:val="32"/>
              </w:rPr>
              <w:t xml:space="preserve">IMPROVEMENT AIM </w:t>
            </w:r>
            <w:r w:rsidR="00A11125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Pr="00F50CB1">
              <w:rPr>
                <w:b/>
                <w:bCs/>
                <w:color w:val="FFFFFF" w:themeColor="background1"/>
              </w:rPr>
              <w:t>:</w:t>
            </w:r>
            <w:r w:rsidRPr="00F50CB1">
              <w:rPr>
                <w:color w:val="FFFFFF" w:themeColor="background1"/>
              </w:rPr>
              <w:t xml:space="preserve"> </w:t>
            </w:r>
            <w:r w:rsidRPr="0026789A">
              <w:rPr>
                <w:i/>
                <w:iCs/>
                <w:color w:val="FFFFFF" w:themeColor="background1"/>
                <w:sz w:val="32"/>
                <w:szCs w:val="32"/>
              </w:rPr>
              <w:t>W</w:t>
            </w:r>
            <w:r w:rsidR="0026789A" w:rsidRPr="0026789A">
              <w:rPr>
                <w:i/>
                <w:iCs/>
                <w:color w:val="FFFFFF" w:themeColor="background1"/>
                <w:sz w:val="32"/>
                <w:szCs w:val="32"/>
              </w:rPr>
              <w:t>riting</w:t>
            </w:r>
          </w:p>
          <w:p w14:paraId="4AD54891" w14:textId="77777777" w:rsidR="00284E92" w:rsidRPr="00F50CB1" w:rsidRDefault="00284E92" w:rsidP="00CC7865">
            <w:pPr>
              <w:rPr>
                <w:color w:val="FFFFFF" w:themeColor="background1"/>
              </w:rPr>
            </w:pPr>
          </w:p>
        </w:tc>
      </w:tr>
      <w:tr w:rsidR="00284E92" w14:paraId="51671DC6" w14:textId="77777777" w:rsidTr="00CC7865">
        <w:tc>
          <w:tcPr>
            <w:tcW w:w="5103" w:type="dxa"/>
            <w:shd w:val="clear" w:color="auto" w:fill="BDD6EE" w:themeFill="accent5" w:themeFillTint="66"/>
          </w:tcPr>
          <w:p w14:paraId="0748F102" w14:textId="77777777" w:rsidR="00284E92" w:rsidRPr="00E24BD6" w:rsidRDefault="00284E92" w:rsidP="00CC7865">
            <w:pPr>
              <w:rPr>
                <w:i/>
                <w:iCs/>
              </w:rPr>
            </w:pPr>
            <w:r>
              <w:t xml:space="preserve">KPI 1: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103" w:type="dxa"/>
            <w:gridSpan w:val="2"/>
            <w:shd w:val="clear" w:color="auto" w:fill="BDD6EE" w:themeFill="accent5" w:themeFillTint="66"/>
          </w:tcPr>
          <w:p w14:paraId="14529E4A" w14:textId="77777777" w:rsidR="00284E92" w:rsidRDefault="00284E92" w:rsidP="00CC7865">
            <w:r>
              <w:t xml:space="preserve">KPI 2: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  <w:tc>
          <w:tcPr>
            <w:tcW w:w="5104" w:type="dxa"/>
            <w:shd w:val="clear" w:color="auto" w:fill="BDD6EE" w:themeFill="accent5" w:themeFillTint="66"/>
          </w:tcPr>
          <w:p w14:paraId="408F3814" w14:textId="77777777" w:rsidR="00284E92" w:rsidRDefault="00284E92" w:rsidP="00CC7865">
            <w:r>
              <w:t xml:space="preserve">KPI 3:  </w:t>
            </w:r>
            <w:r>
              <w:rPr>
                <w:i/>
                <w:iCs/>
              </w:rPr>
              <w:t>specific measurable outcomes that governors and leaders can monitor</w:t>
            </w:r>
          </w:p>
        </w:tc>
      </w:tr>
      <w:tr w:rsidR="00284E92" w:rsidRPr="00E24BD6" w14:paraId="251F157D" w14:textId="77777777" w:rsidTr="00CC7865">
        <w:tc>
          <w:tcPr>
            <w:tcW w:w="5103" w:type="dxa"/>
            <w:shd w:val="clear" w:color="auto" w:fill="DEEAF6" w:themeFill="accent5" w:themeFillTint="33"/>
          </w:tcPr>
          <w:p w14:paraId="7BEE0BD8" w14:textId="77777777" w:rsidR="00284E92" w:rsidRPr="00E24BD6" w:rsidRDefault="00284E92" w:rsidP="00CC7865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ADVENT ACTION MILESTONES</w:t>
            </w:r>
          </w:p>
        </w:tc>
        <w:tc>
          <w:tcPr>
            <w:tcW w:w="5103" w:type="dxa"/>
            <w:gridSpan w:val="2"/>
            <w:shd w:val="clear" w:color="auto" w:fill="DEEAF6" w:themeFill="accent5" w:themeFillTint="33"/>
          </w:tcPr>
          <w:p w14:paraId="76495247" w14:textId="77777777" w:rsidR="00284E92" w:rsidRPr="00E24BD6" w:rsidRDefault="00284E92" w:rsidP="00CC7865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LENT ACTION MILESTONES</w:t>
            </w:r>
          </w:p>
        </w:tc>
        <w:tc>
          <w:tcPr>
            <w:tcW w:w="5104" w:type="dxa"/>
            <w:shd w:val="clear" w:color="auto" w:fill="DEEAF6" w:themeFill="accent5" w:themeFillTint="33"/>
          </w:tcPr>
          <w:p w14:paraId="75E674E3" w14:textId="77777777" w:rsidR="00284E92" w:rsidRPr="00E24BD6" w:rsidRDefault="00284E92" w:rsidP="00CC7865">
            <w:pPr>
              <w:jc w:val="center"/>
              <w:rPr>
                <w:b/>
                <w:bCs/>
              </w:rPr>
            </w:pPr>
            <w:r w:rsidRPr="00E24BD6">
              <w:rPr>
                <w:b/>
                <w:bCs/>
              </w:rPr>
              <w:t>PENTECOST ACTION MILESTONES</w:t>
            </w:r>
          </w:p>
        </w:tc>
      </w:tr>
      <w:tr w:rsidR="00284E92" w14:paraId="6679E21A" w14:textId="77777777" w:rsidTr="00CC7865">
        <w:trPr>
          <w:trHeight w:val="5809"/>
        </w:trPr>
        <w:tc>
          <w:tcPr>
            <w:tcW w:w="5103" w:type="dxa"/>
          </w:tcPr>
          <w:p w14:paraId="34881AFA" w14:textId="77777777" w:rsidR="00284E92" w:rsidRDefault="00284E92" w:rsidP="00CC7865"/>
          <w:p w14:paraId="15C357D4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Writing is the key focus for the English subject group</w:t>
            </w:r>
          </w:p>
          <w:p w14:paraId="020D0DCD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Grammar teaching is reviewed in Years 3, 4 and 5 and integrated into teaching of writing</w:t>
            </w:r>
          </w:p>
          <w:p w14:paraId="49D72446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Writing of a diary entry and a letter will be planned in all subjects, once in each topic.</w:t>
            </w:r>
          </w:p>
          <w:p w14:paraId="5D97711D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 clear progression in grammar, consistent with the National Curriculum is agreed and implemented by all teachers</w:t>
            </w:r>
          </w:p>
          <w:p w14:paraId="15DB54A8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Features of grammar will be a focus for CPD in staff meetings – led by Grammar lead</w:t>
            </w:r>
          </w:p>
          <w:p w14:paraId="1A4B72D2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Reintroduction of key features of Talk for Writing in Years 3 and 4 – with additional CPD</w:t>
            </w:r>
          </w:p>
          <w:p w14:paraId="5B80A832" w14:textId="77777777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Investigation of a new framework for Reading into Writing for Years 5 and 6.</w:t>
            </w:r>
          </w:p>
          <w:p w14:paraId="5DA42443" w14:textId="461EB2DE" w:rsidR="0026789A" w:rsidRDefault="0026789A" w:rsidP="0026789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No More Marking </w:t>
            </w:r>
            <w:r w:rsidR="00BF5159">
              <w:t xml:space="preserve">Y3 and 5 </w:t>
            </w:r>
            <w:r>
              <w:t>results show improvement compared to 2021/22</w:t>
            </w:r>
          </w:p>
        </w:tc>
        <w:tc>
          <w:tcPr>
            <w:tcW w:w="5103" w:type="dxa"/>
            <w:gridSpan w:val="2"/>
          </w:tcPr>
          <w:p w14:paraId="7D1014DF" w14:textId="77777777" w:rsidR="00284E92" w:rsidRDefault="00284E92" w:rsidP="00CC7865">
            <w:pPr>
              <w:spacing w:line="276" w:lineRule="auto"/>
            </w:pPr>
          </w:p>
          <w:p w14:paraId="1E8B3420" w14:textId="6CCF1A00" w:rsidR="00284E92" w:rsidRDefault="0038652A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English subject group report to</w:t>
            </w:r>
            <w:r w:rsidR="00BF5159">
              <w:t xml:space="preserve"> staff meetings and LAC? On progress to date</w:t>
            </w:r>
          </w:p>
          <w:p w14:paraId="60255607" w14:textId="3816E4CE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Grammar continuum is explicitly referenced in planning and is available to parents on the website</w:t>
            </w:r>
          </w:p>
          <w:p w14:paraId="47CE76A5" w14:textId="77777777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Grammar CPD at staff meetings continues, informed by observations and teachers’ questions</w:t>
            </w:r>
          </w:p>
          <w:p w14:paraId="6E65E497" w14:textId="5522FF83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Read </w:t>
            </w:r>
            <w:proofErr w:type="gramStart"/>
            <w:r>
              <w:t>into  Writing</w:t>
            </w:r>
            <w:proofErr w:type="gramEnd"/>
            <w:r>
              <w:t xml:space="preserve"> is in place in Y6</w:t>
            </w:r>
            <w:r w:rsidR="009E130F">
              <w:t xml:space="preserve"> </w:t>
            </w:r>
          </w:p>
          <w:p w14:paraId="1A64EC12" w14:textId="7C566496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Talk for Writing is used effectively in Y3, 4 and 5</w:t>
            </w:r>
          </w:p>
          <w:p w14:paraId="195DCEEC" w14:textId="0E4934A1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Term 2 GPAS assessments are in line with national expectations</w:t>
            </w:r>
          </w:p>
          <w:p w14:paraId="2974B857" w14:textId="596291BA" w:rsidR="00800178" w:rsidRDefault="00800178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Term 2 Writing assessments are closer to Reading and </w:t>
            </w:r>
            <w:proofErr w:type="gramStart"/>
            <w:r>
              <w:t>Maths  (</w:t>
            </w:r>
            <w:proofErr w:type="gramEnd"/>
            <w:r>
              <w:t>within 15% difference)</w:t>
            </w:r>
          </w:p>
          <w:p w14:paraId="6CFDBCD9" w14:textId="23CA40F9" w:rsidR="00BF5159" w:rsidRDefault="00BF5159" w:rsidP="00CC7865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No More Marking Y4 and 6 results show improvement compared to 2021/22</w:t>
            </w:r>
          </w:p>
        </w:tc>
        <w:tc>
          <w:tcPr>
            <w:tcW w:w="5104" w:type="dxa"/>
          </w:tcPr>
          <w:p w14:paraId="6F2CBE04" w14:textId="77777777" w:rsidR="00284E92" w:rsidRDefault="00284E92" w:rsidP="00CC7865">
            <w:pPr>
              <w:spacing w:line="276" w:lineRule="auto"/>
            </w:pPr>
          </w:p>
          <w:p w14:paraId="10FB15AB" w14:textId="77777777" w:rsidR="00B06519" w:rsidRDefault="00BC6E29" w:rsidP="00B0651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Read into Writing</w:t>
            </w:r>
            <w:r w:rsidR="006E651D">
              <w:t xml:space="preserve"> is reviewed and considered for Y5</w:t>
            </w:r>
          </w:p>
          <w:p w14:paraId="6FD6EA63" w14:textId="77777777" w:rsidR="006E651D" w:rsidRDefault="006E651D" w:rsidP="00B0651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Expectations re the teaching of Talk for Writing Years 3 and 4 are streamlined and additional CPD booked if necessary</w:t>
            </w:r>
          </w:p>
          <w:p w14:paraId="5D42CB30" w14:textId="01A00820" w:rsidR="006E651D" w:rsidRDefault="006E651D" w:rsidP="00B0651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GPAS assessments NFER are at least in line with national</w:t>
            </w:r>
          </w:p>
        </w:tc>
      </w:tr>
      <w:tr w:rsidR="00557BA2" w14:paraId="466B874C" w14:textId="77777777" w:rsidTr="00CC7865">
        <w:trPr>
          <w:trHeight w:val="694"/>
        </w:trPr>
        <w:tc>
          <w:tcPr>
            <w:tcW w:w="9923" w:type="dxa"/>
            <w:gridSpan w:val="2"/>
            <w:shd w:val="clear" w:color="auto" w:fill="2E74B5" w:themeFill="accent5" w:themeFillShade="BF"/>
            <w:vAlign w:val="center"/>
          </w:tcPr>
          <w:p w14:paraId="73306597" w14:textId="77777777" w:rsidR="00557BA2" w:rsidRPr="000F133A" w:rsidRDefault="00557BA2" w:rsidP="00CC7865">
            <w:pPr>
              <w:jc w:val="center"/>
              <w:rPr>
                <w:b/>
                <w:bCs/>
                <w:color w:val="FFFFFF" w:themeColor="background1"/>
              </w:rPr>
            </w:pPr>
            <w:r w:rsidRPr="000F133A">
              <w:rPr>
                <w:b/>
                <w:bCs/>
                <w:color w:val="FFFFFF" w:themeColor="background1"/>
              </w:rPr>
              <w:t>TOTAL COSTS</w:t>
            </w:r>
          </w:p>
        </w:tc>
        <w:tc>
          <w:tcPr>
            <w:tcW w:w="5387" w:type="dxa"/>
            <w:gridSpan w:val="2"/>
          </w:tcPr>
          <w:p w14:paraId="22B64B17" w14:textId="68EB8591" w:rsidR="00557BA2" w:rsidRDefault="009C2FE0" w:rsidP="00CC7865">
            <w:r>
              <w:t>£1600</w:t>
            </w:r>
            <w:bookmarkStart w:id="1" w:name="_GoBack"/>
            <w:bookmarkEnd w:id="1"/>
          </w:p>
        </w:tc>
      </w:tr>
    </w:tbl>
    <w:p w14:paraId="18869878" w14:textId="61550748" w:rsidR="00954C23" w:rsidRPr="00F50CB1" w:rsidRDefault="00B05D06">
      <w:pPr>
        <w:rPr>
          <w:b/>
          <w:bCs/>
        </w:rPr>
      </w:pPr>
      <w:r w:rsidRPr="00F50CB1">
        <w:rPr>
          <w:b/>
          <w:bCs/>
        </w:rPr>
        <w:lastRenderedPageBreak/>
        <w:t>TARGETED IMPROVEMENT AREAS: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851"/>
        <w:gridCol w:w="1134"/>
        <w:gridCol w:w="3402"/>
        <w:gridCol w:w="992"/>
      </w:tblGrid>
      <w:tr w:rsidR="004B629C" w:rsidRPr="00F50CB1" w14:paraId="0205C58D" w14:textId="0DE040F9" w:rsidTr="00FC2E34">
        <w:tc>
          <w:tcPr>
            <w:tcW w:w="2836" w:type="dxa"/>
            <w:shd w:val="clear" w:color="auto" w:fill="2E74B5" w:themeFill="accent5" w:themeFillShade="BF"/>
          </w:tcPr>
          <w:p w14:paraId="140AC0D4" w14:textId="74FEB59B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>FOCUS FOR IMPROVEMENT</w:t>
            </w:r>
          </w:p>
        </w:tc>
        <w:tc>
          <w:tcPr>
            <w:tcW w:w="6662" w:type="dxa"/>
            <w:shd w:val="clear" w:color="auto" w:fill="2E74B5" w:themeFill="accent5" w:themeFillShade="BF"/>
          </w:tcPr>
          <w:p w14:paraId="7B943E42" w14:textId="7F87AFFD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 xml:space="preserve">KEY ACTIONS </w:t>
            </w:r>
          </w:p>
        </w:tc>
        <w:tc>
          <w:tcPr>
            <w:tcW w:w="851" w:type="dxa"/>
            <w:shd w:val="clear" w:color="auto" w:fill="2E74B5" w:themeFill="accent5" w:themeFillShade="BF"/>
          </w:tcPr>
          <w:p w14:paraId="12D49F34" w14:textId="1012DE46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>WHO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14:paraId="0125617E" w14:textId="02619D9E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402" w:type="dxa"/>
            <w:shd w:val="clear" w:color="auto" w:fill="2E74B5" w:themeFill="accent5" w:themeFillShade="BF"/>
          </w:tcPr>
          <w:p w14:paraId="12F08D41" w14:textId="228BB9AD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>KEY PERFORMANCE INDICATOR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14:paraId="1219C776" w14:textId="1614E246" w:rsidR="004B629C" w:rsidRPr="00F50CB1" w:rsidRDefault="004B629C">
            <w:pPr>
              <w:rPr>
                <w:b/>
                <w:bCs/>
                <w:color w:val="FFFFFF" w:themeColor="background1"/>
              </w:rPr>
            </w:pPr>
            <w:r w:rsidRPr="00F50CB1">
              <w:rPr>
                <w:b/>
                <w:bCs/>
                <w:color w:val="FFFFFF" w:themeColor="background1"/>
              </w:rPr>
              <w:t>COST</w:t>
            </w:r>
          </w:p>
        </w:tc>
      </w:tr>
      <w:tr w:rsidR="004B629C" w14:paraId="22A129E5" w14:textId="1F19E2BD" w:rsidTr="00FC2E34">
        <w:trPr>
          <w:trHeight w:val="1216"/>
        </w:trPr>
        <w:tc>
          <w:tcPr>
            <w:tcW w:w="2836" w:type="dxa"/>
          </w:tcPr>
          <w:p w14:paraId="32785C5F" w14:textId="5023E76C" w:rsidR="004B629C" w:rsidRDefault="00557BA2">
            <w:r>
              <w:t>Catholic life of the school</w:t>
            </w:r>
          </w:p>
        </w:tc>
        <w:tc>
          <w:tcPr>
            <w:tcW w:w="6662" w:type="dxa"/>
          </w:tcPr>
          <w:p w14:paraId="62054E8E" w14:textId="69B72661" w:rsidR="004B629C" w:rsidRDefault="00266766">
            <w:r>
              <w:t>Establish new RE Lead</w:t>
            </w:r>
          </w:p>
          <w:p w14:paraId="324840F7" w14:textId="0F469D34" w:rsidR="00FC2E34" w:rsidRDefault="00FC2E34">
            <w:r>
              <w:t>Pupils plan and lead Respond Liturgies</w:t>
            </w:r>
          </w:p>
          <w:p w14:paraId="230982DF" w14:textId="3C1B50FA" w:rsidR="00FC2E34" w:rsidRDefault="00FC2E34">
            <w:r>
              <w:t xml:space="preserve">Ten </w:t>
            </w:r>
            <w:proofErr w:type="spellStart"/>
            <w:r>
              <w:t>ten</w:t>
            </w:r>
            <w:proofErr w:type="spellEnd"/>
            <w:r>
              <w:t xml:space="preserve"> resources purchased and in use across the school</w:t>
            </w:r>
          </w:p>
          <w:p w14:paraId="4E7C75CD" w14:textId="675925A0" w:rsidR="000A36ED" w:rsidRDefault="000A36ED"/>
        </w:tc>
        <w:tc>
          <w:tcPr>
            <w:tcW w:w="851" w:type="dxa"/>
          </w:tcPr>
          <w:p w14:paraId="7D4B2208" w14:textId="77777777" w:rsidR="004B629C" w:rsidRDefault="00FC2E34">
            <w:r>
              <w:t>TF</w:t>
            </w:r>
          </w:p>
          <w:p w14:paraId="751A0CB6" w14:textId="77777777" w:rsidR="00FC2E34" w:rsidRDefault="00FC2E34">
            <w:r>
              <w:t>TF</w:t>
            </w:r>
          </w:p>
          <w:p w14:paraId="5FF9204B" w14:textId="13DB30A0" w:rsidR="00FC2E34" w:rsidRDefault="00FC2E34">
            <w:r>
              <w:t>SH</w:t>
            </w:r>
          </w:p>
        </w:tc>
        <w:tc>
          <w:tcPr>
            <w:tcW w:w="1134" w:type="dxa"/>
          </w:tcPr>
          <w:p w14:paraId="24646782" w14:textId="2826F710" w:rsidR="004B629C" w:rsidRDefault="00FC2E34">
            <w:r>
              <w:t>Advent 22</w:t>
            </w:r>
          </w:p>
          <w:p w14:paraId="232EC8CD" w14:textId="77777777" w:rsidR="00FC2E34" w:rsidRDefault="00FC2E34">
            <w:r>
              <w:t>Lent 23</w:t>
            </w:r>
          </w:p>
          <w:p w14:paraId="17C02509" w14:textId="21FAB741" w:rsidR="00FC2E34" w:rsidRDefault="00FC2E34">
            <w:r>
              <w:t>Lent 23</w:t>
            </w:r>
          </w:p>
        </w:tc>
        <w:tc>
          <w:tcPr>
            <w:tcW w:w="3402" w:type="dxa"/>
          </w:tcPr>
          <w:p w14:paraId="2D7D2819" w14:textId="77777777" w:rsidR="004B629C" w:rsidRDefault="00FC2E34">
            <w:r>
              <w:t>CPD for all teachers delivered</w:t>
            </w:r>
          </w:p>
          <w:p w14:paraId="1B72AC2C" w14:textId="77777777" w:rsidR="00FC2E34" w:rsidRDefault="00FC2E34">
            <w:r>
              <w:t>Planning reflects liturgies observed</w:t>
            </w:r>
          </w:p>
          <w:p w14:paraId="6F87F673" w14:textId="2A59F2CB" w:rsidR="00FC2E34" w:rsidRDefault="00FC2E34">
            <w:r>
              <w:t>RSHE is delivered in line with CES guidelines</w:t>
            </w:r>
          </w:p>
        </w:tc>
        <w:tc>
          <w:tcPr>
            <w:tcW w:w="992" w:type="dxa"/>
          </w:tcPr>
          <w:p w14:paraId="2464E375" w14:textId="77777777" w:rsidR="004B629C" w:rsidRDefault="00FC2E34">
            <w:r>
              <w:t>£250</w:t>
            </w:r>
          </w:p>
          <w:p w14:paraId="19C1BD6E" w14:textId="77777777" w:rsidR="00FC2E34" w:rsidRDefault="00FC2E34">
            <w:r>
              <w:t>£100</w:t>
            </w:r>
          </w:p>
          <w:p w14:paraId="4159871D" w14:textId="6F834EBA" w:rsidR="00FC2E34" w:rsidRDefault="00FC2E34">
            <w:r>
              <w:t>£</w:t>
            </w:r>
            <w:r w:rsidR="002016E6">
              <w:t>750</w:t>
            </w:r>
          </w:p>
        </w:tc>
      </w:tr>
      <w:tr w:rsidR="00F50CB1" w14:paraId="6D3A3D65" w14:textId="77777777" w:rsidTr="00FC2E34">
        <w:trPr>
          <w:trHeight w:val="1216"/>
        </w:trPr>
        <w:tc>
          <w:tcPr>
            <w:tcW w:w="2836" w:type="dxa"/>
          </w:tcPr>
          <w:p w14:paraId="11B282F4" w14:textId="3EFDB86F" w:rsidR="00F50CB1" w:rsidRDefault="00557BA2">
            <w:r>
              <w:t>SEND</w:t>
            </w:r>
          </w:p>
        </w:tc>
        <w:tc>
          <w:tcPr>
            <w:tcW w:w="6662" w:type="dxa"/>
          </w:tcPr>
          <w:p w14:paraId="4BC46DD4" w14:textId="77777777" w:rsidR="00F50CB1" w:rsidRDefault="002016E6">
            <w:r>
              <w:t>Pupils with social needs have access to lunchtime support</w:t>
            </w:r>
          </w:p>
          <w:p w14:paraId="72B1F98E" w14:textId="77777777" w:rsidR="002016E6" w:rsidRDefault="002016E6"/>
          <w:p w14:paraId="46DCE194" w14:textId="77777777" w:rsidR="002016E6" w:rsidRDefault="002016E6"/>
          <w:p w14:paraId="085694AC" w14:textId="30BFBDB0" w:rsidR="002016E6" w:rsidRDefault="002016E6">
            <w:r>
              <w:t>Best practice CPD runs from Advent term to include MITA principles</w:t>
            </w:r>
          </w:p>
        </w:tc>
        <w:tc>
          <w:tcPr>
            <w:tcW w:w="851" w:type="dxa"/>
          </w:tcPr>
          <w:p w14:paraId="38C124F5" w14:textId="77777777" w:rsidR="00F50CB1" w:rsidRDefault="002016E6">
            <w:r>
              <w:t>AW</w:t>
            </w:r>
          </w:p>
          <w:p w14:paraId="5A940678" w14:textId="77777777" w:rsidR="001E051D" w:rsidRDefault="001E051D"/>
          <w:p w14:paraId="6922902B" w14:textId="77777777" w:rsidR="001E051D" w:rsidRDefault="001E051D"/>
          <w:p w14:paraId="7C924FA4" w14:textId="505F3C66" w:rsidR="001E051D" w:rsidRDefault="001E051D">
            <w:r>
              <w:t>AW</w:t>
            </w:r>
          </w:p>
        </w:tc>
        <w:tc>
          <w:tcPr>
            <w:tcW w:w="1134" w:type="dxa"/>
          </w:tcPr>
          <w:p w14:paraId="35889966" w14:textId="77777777" w:rsidR="002016E6" w:rsidRDefault="002016E6" w:rsidP="002016E6">
            <w:r>
              <w:t>Advent 22</w:t>
            </w:r>
          </w:p>
          <w:p w14:paraId="3DC1E7DF" w14:textId="77777777" w:rsidR="002016E6" w:rsidRDefault="002016E6" w:rsidP="002016E6"/>
          <w:p w14:paraId="5241DCBB" w14:textId="77777777" w:rsidR="002016E6" w:rsidRDefault="002016E6" w:rsidP="002016E6"/>
          <w:p w14:paraId="5471BDD0" w14:textId="543A0E42" w:rsidR="002016E6" w:rsidRDefault="002016E6" w:rsidP="002016E6">
            <w:r>
              <w:t>Lent 23</w:t>
            </w:r>
          </w:p>
          <w:p w14:paraId="14063985" w14:textId="52E91E3E" w:rsidR="00F50CB1" w:rsidRDefault="00F50CB1" w:rsidP="002016E6"/>
        </w:tc>
        <w:tc>
          <w:tcPr>
            <w:tcW w:w="3402" w:type="dxa"/>
          </w:tcPr>
          <w:p w14:paraId="658F61F5" w14:textId="77777777" w:rsidR="00F50CB1" w:rsidRDefault="002016E6">
            <w:r>
              <w:t xml:space="preserve">Lunchtime club runs 5 days per </w:t>
            </w:r>
            <w:proofErr w:type="gramStart"/>
            <w:r>
              <w:t>week  with</w:t>
            </w:r>
            <w:proofErr w:type="gramEnd"/>
            <w:r>
              <w:t xml:space="preserve"> 6 – 10 invited pupils attending</w:t>
            </w:r>
          </w:p>
          <w:p w14:paraId="4DD96F5E" w14:textId="00B27777" w:rsidR="002016E6" w:rsidRDefault="002016E6">
            <w:r>
              <w:t>MITA principles observed in practice and in TA observations</w:t>
            </w:r>
          </w:p>
        </w:tc>
        <w:tc>
          <w:tcPr>
            <w:tcW w:w="992" w:type="dxa"/>
          </w:tcPr>
          <w:p w14:paraId="29925100" w14:textId="77777777" w:rsidR="00F50CB1" w:rsidRDefault="00F50CB1"/>
        </w:tc>
      </w:tr>
      <w:tr w:rsidR="004B629C" w14:paraId="65185334" w14:textId="35882AB3" w:rsidTr="00FC2E34">
        <w:trPr>
          <w:trHeight w:val="1216"/>
        </w:trPr>
        <w:tc>
          <w:tcPr>
            <w:tcW w:w="2836" w:type="dxa"/>
          </w:tcPr>
          <w:p w14:paraId="1BD0FF2D" w14:textId="68B3EAB7" w:rsidR="004B629C" w:rsidRDefault="00557BA2">
            <w:r>
              <w:t>Middle Leadership</w:t>
            </w:r>
          </w:p>
        </w:tc>
        <w:tc>
          <w:tcPr>
            <w:tcW w:w="6662" w:type="dxa"/>
          </w:tcPr>
          <w:p w14:paraId="2A76EDD6" w14:textId="77777777" w:rsidR="004B629C" w:rsidRDefault="002016E6">
            <w:r>
              <w:t>CPD from JR is attended by all teachers and booklets are used to plan actions</w:t>
            </w:r>
          </w:p>
          <w:p w14:paraId="3BDA11AD" w14:textId="7E57F4A2" w:rsidR="002016E6" w:rsidRDefault="002016E6">
            <w:r>
              <w:t>Teachers observe colleagues across phases</w:t>
            </w:r>
          </w:p>
        </w:tc>
        <w:tc>
          <w:tcPr>
            <w:tcW w:w="851" w:type="dxa"/>
          </w:tcPr>
          <w:p w14:paraId="022B64DF" w14:textId="77777777" w:rsidR="004B629C" w:rsidRDefault="001E051D" w:rsidP="001E051D">
            <w:pPr>
              <w:jc w:val="both"/>
            </w:pPr>
            <w:r>
              <w:t>JH</w:t>
            </w:r>
          </w:p>
          <w:p w14:paraId="293A799E" w14:textId="77777777" w:rsidR="001E051D" w:rsidRDefault="001E051D" w:rsidP="001E051D">
            <w:pPr>
              <w:jc w:val="both"/>
            </w:pPr>
          </w:p>
          <w:p w14:paraId="2EC5008A" w14:textId="306FF233" w:rsidR="001E051D" w:rsidRDefault="001E051D" w:rsidP="001E051D">
            <w:pPr>
              <w:jc w:val="both"/>
            </w:pPr>
            <w:r>
              <w:t>SH</w:t>
            </w:r>
          </w:p>
        </w:tc>
        <w:tc>
          <w:tcPr>
            <w:tcW w:w="1134" w:type="dxa"/>
          </w:tcPr>
          <w:p w14:paraId="4C77AE09" w14:textId="77777777" w:rsidR="002016E6" w:rsidRDefault="002016E6" w:rsidP="002016E6">
            <w:r>
              <w:t>Advent 22</w:t>
            </w:r>
          </w:p>
          <w:p w14:paraId="650E1441" w14:textId="77777777" w:rsidR="002016E6" w:rsidRDefault="002016E6" w:rsidP="002016E6"/>
          <w:p w14:paraId="37E4F9C2" w14:textId="7403169D" w:rsidR="004B629C" w:rsidRDefault="002016E6" w:rsidP="002016E6">
            <w:r>
              <w:t>Pentecost 23</w:t>
            </w:r>
          </w:p>
        </w:tc>
        <w:tc>
          <w:tcPr>
            <w:tcW w:w="3402" w:type="dxa"/>
          </w:tcPr>
          <w:p w14:paraId="308110CD" w14:textId="77777777" w:rsidR="004B629C" w:rsidRDefault="002016E6">
            <w:r>
              <w:t xml:space="preserve">Action plans are written </w:t>
            </w:r>
          </w:p>
          <w:p w14:paraId="3B773A02" w14:textId="77777777" w:rsidR="002016E6" w:rsidRDefault="002016E6"/>
          <w:p w14:paraId="6C2EBC72" w14:textId="7049B767" w:rsidR="002016E6" w:rsidRDefault="002016E6">
            <w:r>
              <w:t>Teachers observe and feedback to colleagues and SLT</w:t>
            </w:r>
          </w:p>
        </w:tc>
        <w:tc>
          <w:tcPr>
            <w:tcW w:w="992" w:type="dxa"/>
          </w:tcPr>
          <w:p w14:paraId="664E4E22" w14:textId="4E068BD1" w:rsidR="004B629C" w:rsidRDefault="004B629C"/>
        </w:tc>
      </w:tr>
      <w:tr w:rsidR="00F50CB1" w14:paraId="67841E1D" w14:textId="77777777" w:rsidTr="00FC2E34">
        <w:trPr>
          <w:trHeight w:val="1216"/>
        </w:trPr>
        <w:tc>
          <w:tcPr>
            <w:tcW w:w="2836" w:type="dxa"/>
          </w:tcPr>
          <w:p w14:paraId="00687636" w14:textId="0E70E8C8" w:rsidR="00F50CB1" w:rsidRDefault="00557BA2">
            <w:r>
              <w:t>Behaviour for Learning</w:t>
            </w:r>
          </w:p>
        </w:tc>
        <w:tc>
          <w:tcPr>
            <w:tcW w:w="6662" w:type="dxa"/>
          </w:tcPr>
          <w:p w14:paraId="23A1BC6C" w14:textId="77777777" w:rsidR="00F50CB1" w:rsidRDefault="002016E6">
            <w:r>
              <w:t>Behaviour expectations are agreed and made visible in all classrooms</w:t>
            </w:r>
          </w:p>
          <w:p w14:paraId="65200099" w14:textId="77777777" w:rsidR="001E051D" w:rsidRDefault="001E051D"/>
          <w:p w14:paraId="4CF449D6" w14:textId="77777777" w:rsidR="001E051D" w:rsidRDefault="001E051D"/>
          <w:p w14:paraId="428BB1EF" w14:textId="4BE2401C" w:rsidR="001E051D" w:rsidRDefault="001E051D">
            <w:r>
              <w:t>Pupils are observed to self- regulate behaviour for learning</w:t>
            </w:r>
          </w:p>
        </w:tc>
        <w:tc>
          <w:tcPr>
            <w:tcW w:w="851" w:type="dxa"/>
          </w:tcPr>
          <w:p w14:paraId="5E351E69" w14:textId="77777777" w:rsidR="00F50CB1" w:rsidRDefault="001E051D">
            <w:r>
              <w:t>All staff</w:t>
            </w:r>
          </w:p>
          <w:p w14:paraId="47EB71E9" w14:textId="77777777" w:rsidR="001E051D" w:rsidRDefault="001E051D"/>
          <w:p w14:paraId="04360023" w14:textId="573377E8" w:rsidR="001E051D" w:rsidRDefault="001E051D">
            <w:r>
              <w:t>SH</w:t>
            </w:r>
          </w:p>
        </w:tc>
        <w:tc>
          <w:tcPr>
            <w:tcW w:w="1134" w:type="dxa"/>
          </w:tcPr>
          <w:p w14:paraId="07E4059F" w14:textId="77777777" w:rsidR="002016E6" w:rsidRDefault="002016E6" w:rsidP="002016E6">
            <w:r>
              <w:t>Advent 22</w:t>
            </w:r>
          </w:p>
          <w:p w14:paraId="359A3ADC" w14:textId="77777777" w:rsidR="001E051D" w:rsidRDefault="001E051D" w:rsidP="002016E6"/>
          <w:p w14:paraId="003487B9" w14:textId="77777777" w:rsidR="001E051D" w:rsidRDefault="001E051D" w:rsidP="002016E6"/>
          <w:p w14:paraId="51B859CF" w14:textId="78D0E029" w:rsidR="002016E6" w:rsidRDefault="002016E6" w:rsidP="002016E6">
            <w:r>
              <w:t>Lent 23</w:t>
            </w:r>
          </w:p>
          <w:p w14:paraId="26AFE634" w14:textId="478C14C7" w:rsidR="00F50CB1" w:rsidRDefault="00F50CB1" w:rsidP="002016E6"/>
        </w:tc>
        <w:tc>
          <w:tcPr>
            <w:tcW w:w="3402" w:type="dxa"/>
          </w:tcPr>
          <w:p w14:paraId="4D1AE02A" w14:textId="77777777" w:rsidR="00F50CB1" w:rsidRDefault="002016E6">
            <w:r>
              <w:t xml:space="preserve">Pupils can show visitors where expectations are on display and explain how </w:t>
            </w:r>
            <w:r w:rsidR="001E051D">
              <w:t xml:space="preserve">these </w:t>
            </w:r>
            <w:r>
              <w:t>help them learn</w:t>
            </w:r>
          </w:p>
          <w:p w14:paraId="451F282A" w14:textId="6AA46C85" w:rsidR="001E051D" w:rsidRDefault="001E051D">
            <w:r>
              <w:t xml:space="preserve">Learning walks record examples of </w:t>
            </w:r>
            <w:proofErr w:type="gramStart"/>
            <w:r>
              <w:t>pupils</w:t>
            </w:r>
            <w:proofErr w:type="gramEnd"/>
            <w:r>
              <w:t xml:space="preserve"> </w:t>
            </w:r>
            <w:proofErr w:type="spellStart"/>
            <w:r>
              <w:t>self regulating</w:t>
            </w:r>
            <w:proofErr w:type="spellEnd"/>
          </w:p>
        </w:tc>
        <w:tc>
          <w:tcPr>
            <w:tcW w:w="992" w:type="dxa"/>
          </w:tcPr>
          <w:p w14:paraId="5754B3D7" w14:textId="77777777" w:rsidR="00F50CB1" w:rsidRDefault="00F50CB1"/>
        </w:tc>
      </w:tr>
      <w:tr w:rsidR="004B629C" w14:paraId="5EE131C3" w14:textId="3CCBFD35" w:rsidTr="00FC2E34">
        <w:trPr>
          <w:trHeight w:val="1216"/>
        </w:trPr>
        <w:tc>
          <w:tcPr>
            <w:tcW w:w="2836" w:type="dxa"/>
          </w:tcPr>
          <w:p w14:paraId="713CDE76" w14:textId="5B13C522" w:rsidR="004B629C" w:rsidRDefault="00557BA2">
            <w:r>
              <w:t xml:space="preserve">Writing </w:t>
            </w:r>
          </w:p>
        </w:tc>
        <w:tc>
          <w:tcPr>
            <w:tcW w:w="6662" w:type="dxa"/>
          </w:tcPr>
          <w:p w14:paraId="64D1BFAD" w14:textId="655A14F1" w:rsidR="001E051D" w:rsidRDefault="001E051D">
            <w:r>
              <w:t>All classes write a letter and a diary entry in each unit of work in all subjects</w:t>
            </w:r>
          </w:p>
          <w:p w14:paraId="03503C8B" w14:textId="77777777" w:rsidR="001E051D" w:rsidRDefault="001E051D"/>
          <w:p w14:paraId="472F3646" w14:textId="58751E5E" w:rsidR="004B629C" w:rsidRDefault="001E051D">
            <w:r>
              <w:t>English group compile St Edward’s grammar progression in line with National Curriculum</w:t>
            </w:r>
          </w:p>
        </w:tc>
        <w:tc>
          <w:tcPr>
            <w:tcW w:w="851" w:type="dxa"/>
          </w:tcPr>
          <w:p w14:paraId="156B62EE" w14:textId="77777777" w:rsidR="004B629C" w:rsidRDefault="004B629C"/>
        </w:tc>
        <w:tc>
          <w:tcPr>
            <w:tcW w:w="1134" w:type="dxa"/>
          </w:tcPr>
          <w:p w14:paraId="2B008D79" w14:textId="77777777" w:rsidR="002016E6" w:rsidRDefault="002016E6" w:rsidP="002016E6">
            <w:r>
              <w:t>Advent 22</w:t>
            </w:r>
          </w:p>
          <w:p w14:paraId="4F40310D" w14:textId="0D2E6D7E" w:rsidR="002016E6" w:rsidRDefault="002016E6" w:rsidP="002016E6"/>
          <w:p w14:paraId="41BB0F22" w14:textId="77777777" w:rsidR="001E051D" w:rsidRDefault="001E051D" w:rsidP="002016E6"/>
          <w:p w14:paraId="7941FA5C" w14:textId="201ADDC8" w:rsidR="004B629C" w:rsidRDefault="002016E6" w:rsidP="002016E6">
            <w:r>
              <w:t>Lent 23</w:t>
            </w:r>
          </w:p>
        </w:tc>
        <w:tc>
          <w:tcPr>
            <w:tcW w:w="3402" w:type="dxa"/>
          </w:tcPr>
          <w:p w14:paraId="0068A6A2" w14:textId="77777777" w:rsidR="004B629C" w:rsidRDefault="001E051D">
            <w:r>
              <w:t xml:space="preserve">Book </w:t>
            </w:r>
            <w:proofErr w:type="spellStart"/>
            <w:r>
              <w:t>scrutinies</w:t>
            </w:r>
            <w:proofErr w:type="spellEnd"/>
            <w:r>
              <w:t xml:space="preserve"> show improvements in letter and diary writing</w:t>
            </w:r>
          </w:p>
          <w:p w14:paraId="1FB0F31D" w14:textId="6DB8B806" w:rsidR="001E051D" w:rsidRDefault="001E051D">
            <w:r>
              <w:t xml:space="preserve">Grammar is taught </w:t>
            </w:r>
            <w:r w:rsidR="00C22B8D">
              <w:t>effectively and learning is embedded in pupils’ writing output</w:t>
            </w:r>
          </w:p>
        </w:tc>
        <w:tc>
          <w:tcPr>
            <w:tcW w:w="992" w:type="dxa"/>
          </w:tcPr>
          <w:p w14:paraId="732EA0F1" w14:textId="5800545A" w:rsidR="004B629C" w:rsidRDefault="004B629C"/>
        </w:tc>
      </w:tr>
      <w:tr w:rsidR="004B629C" w14:paraId="60486E53" w14:textId="1E5CE94B" w:rsidTr="00FC2E34">
        <w:trPr>
          <w:trHeight w:val="1216"/>
        </w:trPr>
        <w:tc>
          <w:tcPr>
            <w:tcW w:w="2836" w:type="dxa"/>
          </w:tcPr>
          <w:p w14:paraId="003EFB8E" w14:textId="615743CB" w:rsidR="004B629C" w:rsidRDefault="004B629C"/>
        </w:tc>
        <w:tc>
          <w:tcPr>
            <w:tcW w:w="6662" w:type="dxa"/>
          </w:tcPr>
          <w:p w14:paraId="0B4537C7" w14:textId="77777777" w:rsidR="004B629C" w:rsidRDefault="004B629C"/>
        </w:tc>
        <w:tc>
          <w:tcPr>
            <w:tcW w:w="851" w:type="dxa"/>
          </w:tcPr>
          <w:p w14:paraId="641D171C" w14:textId="77777777" w:rsidR="004B629C" w:rsidRDefault="004B629C"/>
        </w:tc>
        <w:tc>
          <w:tcPr>
            <w:tcW w:w="1134" w:type="dxa"/>
          </w:tcPr>
          <w:p w14:paraId="797981D1" w14:textId="53BF11DC" w:rsidR="004B629C" w:rsidRDefault="004B629C"/>
        </w:tc>
        <w:tc>
          <w:tcPr>
            <w:tcW w:w="3402" w:type="dxa"/>
          </w:tcPr>
          <w:p w14:paraId="4C75F394" w14:textId="77777777" w:rsidR="004B629C" w:rsidRDefault="004B629C"/>
        </w:tc>
        <w:tc>
          <w:tcPr>
            <w:tcW w:w="992" w:type="dxa"/>
          </w:tcPr>
          <w:p w14:paraId="457623CE" w14:textId="626B6105" w:rsidR="004B629C" w:rsidRDefault="004B629C"/>
        </w:tc>
      </w:tr>
      <w:tr w:rsidR="00197A4F" w14:paraId="05834787" w14:textId="77777777" w:rsidTr="00FC2E34">
        <w:trPr>
          <w:trHeight w:val="1216"/>
        </w:trPr>
        <w:tc>
          <w:tcPr>
            <w:tcW w:w="2836" w:type="dxa"/>
          </w:tcPr>
          <w:p w14:paraId="7D4D5572" w14:textId="77777777" w:rsidR="00197A4F" w:rsidRDefault="00197A4F"/>
        </w:tc>
        <w:tc>
          <w:tcPr>
            <w:tcW w:w="6662" w:type="dxa"/>
          </w:tcPr>
          <w:p w14:paraId="1AD3F785" w14:textId="77777777" w:rsidR="00197A4F" w:rsidRDefault="00197A4F"/>
        </w:tc>
        <w:tc>
          <w:tcPr>
            <w:tcW w:w="851" w:type="dxa"/>
          </w:tcPr>
          <w:p w14:paraId="50CB5B98" w14:textId="77777777" w:rsidR="00197A4F" w:rsidRDefault="00197A4F"/>
        </w:tc>
        <w:tc>
          <w:tcPr>
            <w:tcW w:w="1134" w:type="dxa"/>
          </w:tcPr>
          <w:p w14:paraId="2485AB7D" w14:textId="77777777" w:rsidR="00197A4F" w:rsidRDefault="00197A4F"/>
        </w:tc>
        <w:tc>
          <w:tcPr>
            <w:tcW w:w="3402" w:type="dxa"/>
          </w:tcPr>
          <w:p w14:paraId="3710A903" w14:textId="77777777" w:rsidR="00197A4F" w:rsidRDefault="00197A4F"/>
        </w:tc>
        <w:tc>
          <w:tcPr>
            <w:tcW w:w="992" w:type="dxa"/>
          </w:tcPr>
          <w:p w14:paraId="1530A053" w14:textId="77777777" w:rsidR="00197A4F" w:rsidRDefault="00197A4F"/>
        </w:tc>
      </w:tr>
      <w:tr w:rsidR="004B629C" w14:paraId="6FD3AFD9" w14:textId="486115A2" w:rsidTr="00FC2E34">
        <w:trPr>
          <w:trHeight w:val="1216"/>
        </w:trPr>
        <w:tc>
          <w:tcPr>
            <w:tcW w:w="2836" w:type="dxa"/>
          </w:tcPr>
          <w:p w14:paraId="55BD53D9" w14:textId="77777777" w:rsidR="004B629C" w:rsidRDefault="004B629C"/>
        </w:tc>
        <w:tc>
          <w:tcPr>
            <w:tcW w:w="6662" w:type="dxa"/>
          </w:tcPr>
          <w:p w14:paraId="5B4682AC" w14:textId="77777777" w:rsidR="004B629C" w:rsidRDefault="004B629C"/>
        </w:tc>
        <w:tc>
          <w:tcPr>
            <w:tcW w:w="851" w:type="dxa"/>
          </w:tcPr>
          <w:p w14:paraId="3A8FF972" w14:textId="77777777" w:rsidR="004B629C" w:rsidRDefault="004B629C"/>
        </w:tc>
        <w:tc>
          <w:tcPr>
            <w:tcW w:w="1134" w:type="dxa"/>
          </w:tcPr>
          <w:p w14:paraId="3B0FEE54" w14:textId="4B0C867B" w:rsidR="004B629C" w:rsidRDefault="004B629C"/>
        </w:tc>
        <w:tc>
          <w:tcPr>
            <w:tcW w:w="3402" w:type="dxa"/>
          </w:tcPr>
          <w:p w14:paraId="1357C894" w14:textId="77777777" w:rsidR="004B629C" w:rsidRDefault="004B629C"/>
        </w:tc>
        <w:tc>
          <w:tcPr>
            <w:tcW w:w="992" w:type="dxa"/>
          </w:tcPr>
          <w:p w14:paraId="6D36F14B" w14:textId="640E4AC8" w:rsidR="004B629C" w:rsidRDefault="004B629C"/>
        </w:tc>
      </w:tr>
      <w:tr w:rsidR="004B629C" w14:paraId="5984D0AA" w14:textId="77777777" w:rsidTr="004B629C">
        <w:tc>
          <w:tcPr>
            <w:tcW w:w="14885" w:type="dxa"/>
            <w:gridSpan w:val="5"/>
            <w:shd w:val="clear" w:color="auto" w:fill="2E74B5" w:themeFill="accent5" w:themeFillShade="BF"/>
          </w:tcPr>
          <w:p w14:paraId="50B58B81" w14:textId="2E092866" w:rsidR="004B629C" w:rsidRPr="004B629C" w:rsidRDefault="004B629C">
            <w:pPr>
              <w:rPr>
                <w:color w:val="FFFFFF" w:themeColor="background1"/>
              </w:rPr>
            </w:pPr>
            <w:r w:rsidRPr="004B629C">
              <w:rPr>
                <w:color w:val="FFFFFF" w:themeColor="background1"/>
              </w:rPr>
              <w:t>TOTAL COST</w:t>
            </w:r>
          </w:p>
        </w:tc>
        <w:tc>
          <w:tcPr>
            <w:tcW w:w="992" w:type="dxa"/>
          </w:tcPr>
          <w:p w14:paraId="5FB5B8F1" w14:textId="77777777" w:rsidR="004B629C" w:rsidRDefault="004B629C"/>
        </w:tc>
      </w:tr>
    </w:tbl>
    <w:p w14:paraId="2E6E9B18" w14:textId="77777777" w:rsidR="00B05D06" w:rsidRDefault="00B05D06"/>
    <w:sectPr w:rsidR="00B05D06" w:rsidSect="00954C23">
      <w:headerReference w:type="default" r:id="rId7"/>
      <w:footerReference w:type="default" r:id="rId8"/>
      <w:pgSz w:w="16838" w:h="11906" w:orient="landscape"/>
      <w:pgMar w:top="851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14D6" w14:textId="77777777" w:rsidR="00005EF5" w:rsidRDefault="00005EF5" w:rsidP="000A3EC4">
      <w:pPr>
        <w:spacing w:after="0" w:line="240" w:lineRule="auto"/>
      </w:pPr>
      <w:r>
        <w:separator/>
      </w:r>
    </w:p>
  </w:endnote>
  <w:endnote w:type="continuationSeparator" w:id="0">
    <w:p w14:paraId="3B20D031" w14:textId="77777777" w:rsidR="00005EF5" w:rsidRDefault="00005EF5" w:rsidP="000A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46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B1EB7" w14:textId="29933068" w:rsidR="00E30F3A" w:rsidRDefault="00E30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6E73B" w14:textId="77777777" w:rsidR="00E30F3A" w:rsidRDefault="00E3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BB55" w14:textId="77777777" w:rsidR="00005EF5" w:rsidRDefault="00005EF5" w:rsidP="000A3EC4">
      <w:pPr>
        <w:spacing w:after="0" w:line="240" w:lineRule="auto"/>
      </w:pPr>
      <w:r>
        <w:separator/>
      </w:r>
    </w:p>
  </w:footnote>
  <w:footnote w:type="continuationSeparator" w:id="0">
    <w:p w14:paraId="33B834E3" w14:textId="77777777" w:rsidR="00005EF5" w:rsidRDefault="00005EF5" w:rsidP="000A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990D" w14:textId="100DB76D" w:rsidR="000A3EC4" w:rsidRPr="00954C23" w:rsidRDefault="00B4233C" w:rsidP="00954C23">
    <w:pPr>
      <w:pStyle w:val="Header"/>
      <w:jc w:val="center"/>
      <w:rPr>
        <w:sz w:val="48"/>
        <w:szCs w:val="48"/>
        <w:lang w:val="en-US"/>
      </w:rPr>
    </w:pPr>
    <w:r>
      <w:rPr>
        <w:sz w:val="48"/>
        <w:szCs w:val="48"/>
        <w:lang w:val="en-US"/>
      </w:rPr>
      <w:t>St</w:t>
    </w:r>
    <w:r w:rsidR="00E30F3A">
      <w:rPr>
        <w:sz w:val="48"/>
        <w:szCs w:val="48"/>
        <w:lang w:val="en-US"/>
      </w:rPr>
      <w:t xml:space="preserve"> Edward’s CJS</w:t>
    </w:r>
    <w:r w:rsidR="000A3EC4" w:rsidRPr="00954C23">
      <w:rPr>
        <w:sz w:val="48"/>
        <w:szCs w:val="48"/>
        <w:lang w:val="en-US"/>
      </w:rPr>
      <w:t xml:space="preserve"> SCHOOL IMROVEMENT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62"/>
      </v:shape>
    </w:pict>
  </w:numPicBullet>
  <w:abstractNum w:abstractNumId="0" w15:restartNumberingAfterBreak="0">
    <w:nsid w:val="0921771A"/>
    <w:multiLevelType w:val="hybridMultilevel"/>
    <w:tmpl w:val="C13C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FED"/>
    <w:multiLevelType w:val="hybridMultilevel"/>
    <w:tmpl w:val="A4E6B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53C7"/>
    <w:multiLevelType w:val="hybridMultilevel"/>
    <w:tmpl w:val="84E8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F8F"/>
    <w:multiLevelType w:val="hybridMultilevel"/>
    <w:tmpl w:val="4504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D04"/>
    <w:multiLevelType w:val="hybridMultilevel"/>
    <w:tmpl w:val="7B0287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5E0A"/>
    <w:multiLevelType w:val="hybridMultilevel"/>
    <w:tmpl w:val="FCEE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70EC"/>
    <w:multiLevelType w:val="hybridMultilevel"/>
    <w:tmpl w:val="6938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669"/>
    <w:multiLevelType w:val="hybridMultilevel"/>
    <w:tmpl w:val="A12C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E70"/>
    <w:multiLevelType w:val="hybridMultilevel"/>
    <w:tmpl w:val="4464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4"/>
    <w:rsid w:val="00005EF5"/>
    <w:rsid w:val="00006E8B"/>
    <w:rsid w:val="00013C15"/>
    <w:rsid w:val="00031C0D"/>
    <w:rsid w:val="00035A68"/>
    <w:rsid w:val="00077186"/>
    <w:rsid w:val="000A36ED"/>
    <w:rsid w:val="000A3EC4"/>
    <w:rsid w:val="000B3DC4"/>
    <w:rsid w:val="000F133A"/>
    <w:rsid w:val="00165C93"/>
    <w:rsid w:val="00197A4F"/>
    <w:rsid w:val="001A0D20"/>
    <w:rsid w:val="001C1AC7"/>
    <w:rsid w:val="001E051D"/>
    <w:rsid w:val="002016E6"/>
    <w:rsid w:val="0022321B"/>
    <w:rsid w:val="00254DCF"/>
    <w:rsid w:val="00266766"/>
    <w:rsid w:val="0026789A"/>
    <w:rsid w:val="00284E92"/>
    <w:rsid w:val="002F50FF"/>
    <w:rsid w:val="0038652A"/>
    <w:rsid w:val="003C7D3E"/>
    <w:rsid w:val="00403D8F"/>
    <w:rsid w:val="0044516D"/>
    <w:rsid w:val="00474DC4"/>
    <w:rsid w:val="00476317"/>
    <w:rsid w:val="004956BD"/>
    <w:rsid w:val="004A5D40"/>
    <w:rsid w:val="004B629C"/>
    <w:rsid w:val="00531AFF"/>
    <w:rsid w:val="005526EF"/>
    <w:rsid w:val="00557BA2"/>
    <w:rsid w:val="00576716"/>
    <w:rsid w:val="00580267"/>
    <w:rsid w:val="005D3142"/>
    <w:rsid w:val="005D421C"/>
    <w:rsid w:val="005E1A1A"/>
    <w:rsid w:val="005F0866"/>
    <w:rsid w:val="00627574"/>
    <w:rsid w:val="00652032"/>
    <w:rsid w:val="00671E9A"/>
    <w:rsid w:val="006C0633"/>
    <w:rsid w:val="006E651D"/>
    <w:rsid w:val="006E7EA0"/>
    <w:rsid w:val="006F7B5E"/>
    <w:rsid w:val="00703115"/>
    <w:rsid w:val="007A1211"/>
    <w:rsid w:val="007D0C8E"/>
    <w:rsid w:val="00800178"/>
    <w:rsid w:val="00821191"/>
    <w:rsid w:val="008273BE"/>
    <w:rsid w:val="00874D9C"/>
    <w:rsid w:val="0089268F"/>
    <w:rsid w:val="00893FDB"/>
    <w:rsid w:val="008B439B"/>
    <w:rsid w:val="008D3306"/>
    <w:rsid w:val="008F1CFB"/>
    <w:rsid w:val="008F2C09"/>
    <w:rsid w:val="00901D59"/>
    <w:rsid w:val="00922D2C"/>
    <w:rsid w:val="00954C23"/>
    <w:rsid w:val="00966E0B"/>
    <w:rsid w:val="009C2FE0"/>
    <w:rsid w:val="009E130F"/>
    <w:rsid w:val="00A11125"/>
    <w:rsid w:val="00A81121"/>
    <w:rsid w:val="00AB4556"/>
    <w:rsid w:val="00B05D06"/>
    <w:rsid w:val="00B06519"/>
    <w:rsid w:val="00B33681"/>
    <w:rsid w:val="00B4233C"/>
    <w:rsid w:val="00BC33A0"/>
    <w:rsid w:val="00BC6E29"/>
    <w:rsid w:val="00BE1649"/>
    <w:rsid w:val="00BF5159"/>
    <w:rsid w:val="00C22B8D"/>
    <w:rsid w:val="00C76CDA"/>
    <w:rsid w:val="00CE70D3"/>
    <w:rsid w:val="00CF024A"/>
    <w:rsid w:val="00D97A17"/>
    <w:rsid w:val="00E21006"/>
    <w:rsid w:val="00E24BD6"/>
    <w:rsid w:val="00E30F3A"/>
    <w:rsid w:val="00E4582C"/>
    <w:rsid w:val="00EE7CB8"/>
    <w:rsid w:val="00F50CB1"/>
    <w:rsid w:val="00F73096"/>
    <w:rsid w:val="00FC2E34"/>
    <w:rsid w:val="00FC352E"/>
    <w:rsid w:val="00FC3C0F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F07A47"/>
  <w15:chartTrackingRefBased/>
  <w15:docId w15:val="{B7B4D9B5-F40F-47EF-81C9-A4B6A9B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C4"/>
  </w:style>
  <w:style w:type="paragraph" w:styleId="Footer">
    <w:name w:val="footer"/>
    <w:basedOn w:val="Normal"/>
    <w:link w:val="FooterChar"/>
    <w:uiPriority w:val="99"/>
    <w:unhideWhenUsed/>
    <w:rsid w:val="000A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C4"/>
  </w:style>
  <w:style w:type="table" w:styleId="TableGrid">
    <w:name w:val="Table Grid"/>
    <w:basedOn w:val="TableNormal"/>
    <w:uiPriority w:val="39"/>
    <w:rsid w:val="006C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Richardson</dc:creator>
  <cp:keywords/>
  <dc:description/>
  <cp:lastModifiedBy>Elaine Keeler</cp:lastModifiedBy>
  <cp:revision>15</cp:revision>
  <cp:lastPrinted>2022-09-22T15:09:00Z</cp:lastPrinted>
  <dcterms:created xsi:type="dcterms:W3CDTF">2022-09-21T10:55:00Z</dcterms:created>
  <dcterms:modified xsi:type="dcterms:W3CDTF">2022-09-27T11:08:00Z</dcterms:modified>
</cp:coreProperties>
</file>